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99EF8" w14:textId="4842527B" w:rsidR="00A068D6" w:rsidRPr="002B13F4" w:rsidRDefault="00013771" w:rsidP="00A068D6">
      <w:pPr>
        <w:tabs>
          <w:tab w:val="right" w:pos="9630"/>
        </w:tabs>
        <w:spacing w:after="0"/>
        <w:jc w:val="both"/>
        <w:rPr>
          <w:rFonts w:ascii="Arial" w:hAnsi="Arial" w:cs="Arial"/>
          <w:b/>
          <w:sz w:val="24"/>
          <w:szCs w:val="24"/>
        </w:rPr>
      </w:pPr>
      <w:bookmarkStart w:id="0" w:name="page1"/>
      <w:r w:rsidRPr="00D573B6">
        <w:rPr>
          <w:rFonts w:ascii="Arial" w:hAnsi="Arial" w:cs="Arial"/>
          <w:b/>
          <w:sz w:val="24"/>
          <w:szCs w:val="24"/>
        </w:rPr>
        <w:t>3GPP TSG-RAN WG4 Meet</w:t>
      </w:r>
      <w:r w:rsidRPr="002B13F4">
        <w:rPr>
          <w:rFonts w:ascii="Arial" w:hAnsi="Arial" w:cs="Arial"/>
          <w:b/>
          <w:sz w:val="24"/>
          <w:szCs w:val="24"/>
        </w:rPr>
        <w:t>ing #</w:t>
      </w:r>
      <w:r w:rsidR="000427CB" w:rsidRPr="002B13F4">
        <w:rPr>
          <w:rFonts w:ascii="Arial" w:hAnsi="Arial" w:cs="Arial" w:hint="eastAsia"/>
          <w:b/>
          <w:sz w:val="24"/>
          <w:szCs w:val="24"/>
          <w:lang w:eastAsia="ja-JP"/>
        </w:rPr>
        <w:t>9</w:t>
      </w:r>
      <w:r w:rsidR="004A0E97">
        <w:rPr>
          <w:rFonts w:ascii="Arial" w:hAnsi="Arial" w:cs="Arial"/>
          <w:b/>
          <w:sz w:val="24"/>
          <w:szCs w:val="24"/>
          <w:lang w:eastAsia="ja-JP"/>
        </w:rPr>
        <w:t>3</w:t>
      </w:r>
      <w:r w:rsidR="00A068D6" w:rsidRPr="002B13F4">
        <w:rPr>
          <w:rFonts w:ascii="Arial" w:hAnsi="Arial" w:cs="Arial"/>
          <w:b/>
          <w:sz w:val="24"/>
          <w:szCs w:val="24"/>
        </w:rPr>
        <w:tab/>
      </w:r>
      <w:r w:rsidR="00FC633F" w:rsidRPr="00F13549">
        <w:rPr>
          <w:rFonts w:ascii="Arial" w:hAnsi="Arial" w:cs="Arial"/>
          <w:b/>
          <w:sz w:val="24"/>
          <w:szCs w:val="24"/>
        </w:rPr>
        <w:t>R4-19</w:t>
      </w:r>
      <w:r w:rsidR="009225B4" w:rsidRPr="00F13549">
        <w:rPr>
          <w:rFonts w:ascii="Arial" w:hAnsi="Arial" w:cs="Arial" w:hint="eastAsia"/>
          <w:b/>
          <w:sz w:val="24"/>
          <w:szCs w:val="24"/>
          <w:lang w:eastAsia="ja-JP"/>
        </w:rPr>
        <w:t>1</w:t>
      </w:r>
      <w:r w:rsidR="00F13549" w:rsidRPr="00F13549">
        <w:rPr>
          <w:rFonts w:ascii="Arial" w:hAnsi="Arial" w:cs="Arial" w:hint="eastAsia"/>
          <w:b/>
          <w:sz w:val="24"/>
          <w:szCs w:val="24"/>
          <w:lang w:eastAsia="ja-JP"/>
        </w:rPr>
        <w:t>3567</w:t>
      </w:r>
    </w:p>
    <w:p w14:paraId="53FE4227" w14:textId="47E17AD9" w:rsidR="00F236B2" w:rsidRPr="002B13F4" w:rsidRDefault="004A0E97" w:rsidP="00F236B2">
      <w:pPr>
        <w:tabs>
          <w:tab w:val="right" w:pos="9630"/>
        </w:tabs>
        <w:spacing w:after="0"/>
        <w:jc w:val="both"/>
        <w:rPr>
          <w:rFonts w:ascii="Arial" w:hAnsi="Arial" w:cs="Arial"/>
          <w:b/>
          <w:sz w:val="24"/>
          <w:szCs w:val="24"/>
        </w:rPr>
      </w:pPr>
      <w:r w:rsidRPr="00C13890">
        <w:rPr>
          <w:rFonts w:ascii="Arial" w:eastAsia="SimSun" w:hAnsi="Arial"/>
          <w:b/>
          <w:sz w:val="24"/>
          <w:szCs w:val="24"/>
          <w:lang w:eastAsia="zh-CN"/>
        </w:rPr>
        <w:t>Reno, USA, 18</w:t>
      </w:r>
      <w:r w:rsidRPr="00C13890">
        <w:rPr>
          <w:rFonts w:ascii="Arial" w:eastAsia="SimSun" w:hAnsi="Arial"/>
          <w:b/>
          <w:sz w:val="24"/>
          <w:szCs w:val="24"/>
          <w:vertAlign w:val="superscript"/>
          <w:lang w:eastAsia="zh-CN"/>
        </w:rPr>
        <w:t>th</w:t>
      </w:r>
      <w:r w:rsidRPr="00C13890">
        <w:rPr>
          <w:rFonts w:ascii="Arial" w:eastAsia="SimSun" w:hAnsi="Arial" w:hint="eastAsia"/>
          <w:b/>
          <w:sz w:val="24"/>
          <w:szCs w:val="24"/>
          <w:lang w:eastAsia="zh-CN"/>
        </w:rPr>
        <w:t xml:space="preserve"> </w:t>
      </w:r>
      <w:r w:rsidRPr="00C13890">
        <w:rPr>
          <w:rFonts w:ascii="Arial" w:eastAsia="SimSun" w:hAnsi="Arial"/>
          <w:b/>
          <w:sz w:val="24"/>
          <w:szCs w:val="24"/>
          <w:lang w:eastAsia="zh-CN"/>
        </w:rPr>
        <w:t>–</w:t>
      </w:r>
      <w:r w:rsidRPr="00C13890">
        <w:rPr>
          <w:rFonts w:ascii="Arial" w:eastAsia="SimSun" w:hAnsi="Arial" w:hint="eastAsia"/>
          <w:b/>
          <w:sz w:val="24"/>
          <w:szCs w:val="24"/>
          <w:lang w:eastAsia="zh-CN"/>
        </w:rPr>
        <w:t xml:space="preserve"> </w:t>
      </w:r>
      <w:r w:rsidRPr="00C13890">
        <w:rPr>
          <w:rFonts w:ascii="Arial" w:eastAsia="SimSun" w:hAnsi="Arial"/>
          <w:b/>
          <w:sz w:val="24"/>
          <w:szCs w:val="24"/>
          <w:lang w:eastAsia="zh-CN"/>
        </w:rPr>
        <w:t>22</w:t>
      </w:r>
      <w:r w:rsidRPr="00C13890">
        <w:rPr>
          <w:rFonts w:ascii="Arial" w:eastAsia="SimSun" w:hAnsi="Arial"/>
          <w:b/>
          <w:sz w:val="24"/>
          <w:szCs w:val="24"/>
          <w:vertAlign w:val="superscript"/>
          <w:lang w:eastAsia="zh-CN"/>
        </w:rPr>
        <w:t>nd</w:t>
      </w:r>
      <w:r w:rsidRPr="00C13890">
        <w:rPr>
          <w:rFonts w:ascii="Arial" w:eastAsia="SimSun" w:hAnsi="Arial"/>
          <w:b/>
          <w:sz w:val="24"/>
          <w:szCs w:val="24"/>
          <w:lang w:eastAsia="zh-CN"/>
        </w:rPr>
        <w:t xml:space="preserve"> Nov, 2019</w:t>
      </w:r>
    </w:p>
    <w:p w14:paraId="348B3C62" w14:textId="77777777" w:rsidR="00214859" w:rsidRPr="00D573B6" w:rsidRDefault="00214859" w:rsidP="00214859">
      <w:pPr>
        <w:tabs>
          <w:tab w:val="right" w:pos="9630"/>
        </w:tabs>
        <w:spacing w:after="0"/>
        <w:jc w:val="both"/>
        <w:rPr>
          <w:lang w:eastAsia="ja-JP"/>
        </w:rPr>
      </w:pPr>
    </w:p>
    <w:p w14:paraId="5C98555D" w14:textId="332B8CC6" w:rsidR="00214859" w:rsidRPr="00D573B6" w:rsidRDefault="00214859" w:rsidP="00A07429">
      <w:pPr>
        <w:tabs>
          <w:tab w:val="left" w:pos="1985"/>
        </w:tabs>
        <w:spacing w:after="120"/>
        <w:jc w:val="both"/>
        <w:rPr>
          <w:rFonts w:ascii="Arial" w:hAnsi="Arial"/>
          <w:sz w:val="24"/>
          <w:lang w:val="en-US" w:eastAsia="ja-JP"/>
        </w:rPr>
      </w:pPr>
      <w:r w:rsidRPr="00D573B6">
        <w:rPr>
          <w:rFonts w:ascii="Arial" w:hAnsi="Arial"/>
          <w:b/>
          <w:sz w:val="24"/>
          <w:lang w:val="en-US"/>
        </w:rPr>
        <w:t>Agenda item:</w:t>
      </w:r>
      <w:r w:rsidRPr="00D573B6">
        <w:rPr>
          <w:rFonts w:ascii="Arial" w:hAnsi="Arial"/>
          <w:sz w:val="24"/>
          <w:lang w:val="en-US"/>
        </w:rPr>
        <w:tab/>
      </w:r>
      <w:r w:rsidR="004A0E97" w:rsidRPr="00F13549">
        <w:rPr>
          <w:rFonts w:ascii="Arial" w:hAnsi="Arial"/>
          <w:sz w:val="24"/>
          <w:lang w:val="en-US" w:eastAsia="ja-JP"/>
        </w:rPr>
        <w:t>9.</w:t>
      </w:r>
      <w:r w:rsidR="00DA13FA" w:rsidRPr="00F13549">
        <w:rPr>
          <w:rFonts w:ascii="Arial" w:hAnsi="Arial" w:hint="eastAsia"/>
          <w:sz w:val="24"/>
          <w:lang w:val="en-US" w:eastAsia="ja-JP"/>
        </w:rPr>
        <w:t>7</w:t>
      </w:r>
      <w:r w:rsidR="004A0E97" w:rsidRPr="00F13549">
        <w:rPr>
          <w:rFonts w:ascii="Arial" w:hAnsi="Arial"/>
          <w:sz w:val="24"/>
          <w:lang w:val="en-US" w:eastAsia="ja-JP"/>
        </w:rPr>
        <w:t>.</w:t>
      </w:r>
      <w:r w:rsidR="00DA13FA" w:rsidRPr="00F13549">
        <w:rPr>
          <w:rFonts w:ascii="Arial" w:hAnsi="Arial"/>
          <w:sz w:val="24"/>
          <w:lang w:val="en-US" w:eastAsia="ja-JP"/>
        </w:rPr>
        <w:t>3</w:t>
      </w:r>
      <w:r w:rsidR="004A0E97" w:rsidRPr="00F13549">
        <w:rPr>
          <w:rFonts w:ascii="Arial" w:hAnsi="Arial"/>
          <w:sz w:val="24"/>
          <w:lang w:val="en-US" w:eastAsia="ja-JP"/>
        </w:rPr>
        <w:t>.1</w:t>
      </w:r>
    </w:p>
    <w:p w14:paraId="5B0FC1DA" w14:textId="77777777" w:rsidR="0081689A" w:rsidRPr="00D573B6" w:rsidRDefault="0081689A" w:rsidP="00A07429">
      <w:pPr>
        <w:tabs>
          <w:tab w:val="left" w:pos="1985"/>
        </w:tabs>
        <w:spacing w:after="120"/>
        <w:ind w:left="1136" w:hanging="1136"/>
        <w:rPr>
          <w:rFonts w:ascii="Arial" w:hAnsi="Arial"/>
          <w:sz w:val="24"/>
          <w:lang w:val="en-US"/>
        </w:rPr>
      </w:pPr>
      <w:r w:rsidRPr="00D573B6">
        <w:rPr>
          <w:rFonts w:ascii="Arial" w:hAnsi="Arial"/>
          <w:b/>
          <w:sz w:val="24"/>
          <w:lang w:val="en-US"/>
        </w:rPr>
        <w:t xml:space="preserve">Source: </w:t>
      </w:r>
      <w:r w:rsidRPr="00D573B6">
        <w:rPr>
          <w:rFonts w:ascii="Arial" w:hAnsi="Arial"/>
          <w:b/>
          <w:sz w:val="24"/>
          <w:lang w:val="en-US"/>
        </w:rPr>
        <w:tab/>
      </w:r>
      <w:r w:rsidR="00642564" w:rsidRPr="00D573B6">
        <w:rPr>
          <w:rFonts w:ascii="Arial" w:hAnsi="Arial"/>
          <w:b/>
          <w:sz w:val="24"/>
          <w:lang w:val="en-US"/>
        </w:rPr>
        <w:tab/>
      </w:r>
      <w:r w:rsidRPr="00D573B6">
        <w:rPr>
          <w:rFonts w:ascii="Arial" w:hAnsi="Arial" w:hint="eastAsia"/>
          <w:sz w:val="24"/>
          <w:lang w:val="en-US" w:eastAsia="ja-JP"/>
        </w:rPr>
        <w:t>NTT DOCOMO, INC.</w:t>
      </w:r>
    </w:p>
    <w:p w14:paraId="068CA5B6" w14:textId="55990B71" w:rsidR="00FA6851" w:rsidRPr="00D573B6" w:rsidRDefault="0081689A" w:rsidP="00A07429">
      <w:pPr>
        <w:tabs>
          <w:tab w:val="left" w:pos="1985"/>
        </w:tabs>
        <w:spacing w:after="120"/>
        <w:ind w:left="1980" w:hanging="1980"/>
        <w:jc w:val="both"/>
        <w:rPr>
          <w:rFonts w:ascii="Arial" w:hAnsi="Arial"/>
          <w:sz w:val="24"/>
          <w:lang w:val="en-US" w:eastAsia="ja-JP"/>
        </w:rPr>
      </w:pPr>
      <w:r w:rsidRPr="00D573B6">
        <w:rPr>
          <w:rFonts w:ascii="Arial" w:hAnsi="Arial"/>
          <w:b/>
          <w:sz w:val="24"/>
          <w:lang w:val="en-US"/>
        </w:rPr>
        <w:t>Title:</w:t>
      </w:r>
      <w:r w:rsidRPr="00D573B6">
        <w:rPr>
          <w:rFonts w:ascii="Arial" w:hAnsi="Arial"/>
          <w:sz w:val="24"/>
          <w:lang w:val="en-US"/>
        </w:rPr>
        <w:t xml:space="preserve"> </w:t>
      </w:r>
      <w:r w:rsidRPr="00D573B6">
        <w:rPr>
          <w:rFonts w:ascii="Arial" w:hAnsi="Arial"/>
          <w:sz w:val="24"/>
          <w:lang w:val="en-US"/>
        </w:rPr>
        <w:tab/>
      </w:r>
      <w:bookmarkStart w:id="1" w:name="_GoBack"/>
      <w:bookmarkEnd w:id="1"/>
      <w:r w:rsidR="00DA13FA">
        <w:rPr>
          <w:rFonts w:ascii="Arial" w:hAnsi="Arial"/>
          <w:sz w:val="24"/>
          <w:lang w:val="en-US"/>
        </w:rPr>
        <w:t>RRM measurement relaxation for UE power saving</w:t>
      </w:r>
    </w:p>
    <w:p w14:paraId="5CBDDE9A" w14:textId="7B52FABA" w:rsidR="0081689A" w:rsidRPr="00D573B6" w:rsidRDefault="0081689A" w:rsidP="00A07429">
      <w:pPr>
        <w:tabs>
          <w:tab w:val="left" w:pos="1985"/>
        </w:tabs>
        <w:spacing w:after="120"/>
        <w:ind w:left="1980" w:hanging="1980"/>
        <w:jc w:val="both"/>
        <w:rPr>
          <w:lang w:eastAsia="ja-JP"/>
        </w:rPr>
      </w:pPr>
      <w:r w:rsidRPr="00D573B6">
        <w:rPr>
          <w:rFonts w:ascii="Arial" w:hAnsi="Arial"/>
          <w:b/>
          <w:sz w:val="24"/>
          <w:lang w:val="en-US"/>
        </w:rPr>
        <w:t>Document for:</w:t>
      </w:r>
      <w:r w:rsidRPr="00D573B6">
        <w:rPr>
          <w:rFonts w:ascii="Arial" w:hAnsi="Arial"/>
          <w:sz w:val="24"/>
          <w:lang w:val="en-US"/>
        </w:rPr>
        <w:tab/>
      </w:r>
      <w:r w:rsidR="00A068D6" w:rsidRPr="00D573B6">
        <w:rPr>
          <w:rFonts w:ascii="Arial" w:hAnsi="Arial"/>
          <w:sz w:val="24"/>
          <w:lang w:val="en-US" w:eastAsia="ja-JP"/>
        </w:rPr>
        <w:t>Discussion</w:t>
      </w:r>
    </w:p>
    <w:p w14:paraId="7B11AF94" w14:textId="77777777" w:rsidR="00906173" w:rsidRPr="00D573B6" w:rsidRDefault="009C628D" w:rsidP="00CA6520">
      <w:pPr>
        <w:pStyle w:val="1"/>
      </w:pPr>
      <w:r w:rsidRPr="00D573B6">
        <w:rPr>
          <w:rFonts w:hint="eastAsia"/>
          <w:lang w:eastAsia="ja-JP"/>
        </w:rPr>
        <w:t xml:space="preserve">1. </w:t>
      </w:r>
      <w:r w:rsidR="00906173" w:rsidRPr="00D573B6">
        <w:t>Introduction</w:t>
      </w:r>
    </w:p>
    <w:p w14:paraId="1AC79F52" w14:textId="78939F41" w:rsidR="00F142BE" w:rsidRDefault="00F142BE" w:rsidP="00E902E8">
      <w:pPr>
        <w:jc w:val="both"/>
        <w:rPr>
          <w:lang w:eastAsia="ja-JP"/>
        </w:rPr>
      </w:pPr>
      <w:r w:rsidRPr="00994D53">
        <w:rPr>
          <w:rFonts w:hint="eastAsia"/>
          <w:lang w:eastAsia="ja-JP"/>
        </w:rPr>
        <w:t xml:space="preserve">In this contribution, we discuss </w:t>
      </w:r>
      <w:r w:rsidR="00A07429" w:rsidRPr="00994D53">
        <w:rPr>
          <w:lang w:eastAsia="ja-JP"/>
        </w:rPr>
        <w:t xml:space="preserve">our </w:t>
      </w:r>
      <w:r w:rsidR="003E5DEE">
        <w:rPr>
          <w:lang w:eastAsia="ja-JP"/>
        </w:rPr>
        <w:t xml:space="preserve">initial </w:t>
      </w:r>
      <w:r w:rsidR="00A07429" w:rsidRPr="00994D53">
        <w:rPr>
          <w:lang w:eastAsia="ja-JP"/>
        </w:rPr>
        <w:t xml:space="preserve">views </w:t>
      </w:r>
      <w:r w:rsidR="00994D53">
        <w:rPr>
          <w:lang w:eastAsia="ja-JP"/>
        </w:rPr>
        <w:t>on</w:t>
      </w:r>
      <w:r w:rsidR="00A07429" w:rsidRPr="00994D53">
        <w:rPr>
          <w:lang w:eastAsia="ja-JP"/>
        </w:rPr>
        <w:t xml:space="preserve"> RRM </w:t>
      </w:r>
      <w:r w:rsidR="00994D53" w:rsidRPr="00994D53">
        <w:rPr>
          <w:lang w:eastAsia="ja-JP"/>
        </w:rPr>
        <w:t>design</w:t>
      </w:r>
      <w:r w:rsidR="00994D53">
        <w:rPr>
          <w:lang w:eastAsia="ja-JP"/>
        </w:rPr>
        <w:t xml:space="preserve"> for </w:t>
      </w:r>
      <w:r w:rsidR="00DA13FA" w:rsidRPr="00DA13FA">
        <w:rPr>
          <w:lang w:eastAsia="ja-JP"/>
        </w:rPr>
        <w:t>measurement relaxation for UE power saving</w:t>
      </w:r>
      <w:r w:rsidR="003E5DEE">
        <w:rPr>
          <w:lang w:eastAsia="ja-JP"/>
        </w:rPr>
        <w:t xml:space="preserve"> based on agreements in RAN2 and RAN4</w:t>
      </w:r>
      <w:r w:rsidR="00DA13FA">
        <w:rPr>
          <w:lang w:eastAsia="ja-JP"/>
        </w:rPr>
        <w:t>.</w:t>
      </w:r>
      <w:r w:rsidR="009225B4">
        <w:rPr>
          <w:lang w:eastAsia="ja-JP"/>
        </w:rPr>
        <w:t xml:space="preserve"> </w:t>
      </w:r>
    </w:p>
    <w:p w14:paraId="2648924A" w14:textId="73CAB72A" w:rsidR="00F10A2D" w:rsidRPr="00D573B6" w:rsidRDefault="00556E1D" w:rsidP="00D91AAD">
      <w:pPr>
        <w:pStyle w:val="1"/>
        <w:spacing w:after="120"/>
        <w:rPr>
          <w:lang w:eastAsia="ja-JP"/>
        </w:rPr>
      </w:pPr>
      <w:r w:rsidRPr="00D573B6">
        <w:rPr>
          <w:rFonts w:hint="eastAsia"/>
          <w:lang w:eastAsia="ja-JP"/>
        </w:rPr>
        <w:t xml:space="preserve">2. </w:t>
      </w:r>
      <w:r w:rsidR="00781288" w:rsidRPr="00D573B6">
        <w:rPr>
          <w:rFonts w:hint="eastAsia"/>
          <w:lang w:eastAsia="ja-JP"/>
        </w:rPr>
        <w:t>Discussion</w:t>
      </w:r>
    </w:p>
    <w:p w14:paraId="08B735F0" w14:textId="560662C4" w:rsidR="00F13549" w:rsidRDefault="003E5DEE" w:rsidP="00C81D76">
      <w:pPr>
        <w:spacing w:afterLines="50" w:after="120"/>
        <w:jc w:val="both"/>
        <w:rPr>
          <w:lang w:eastAsia="ja-JP"/>
        </w:rPr>
      </w:pPr>
      <w:r w:rsidRPr="00F13549">
        <w:rPr>
          <w:rFonts w:hint="eastAsia"/>
          <w:lang w:eastAsia="ja-JP"/>
        </w:rPr>
        <w:t>From operator</w:t>
      </w:r>
      <w:r w:rsidRPr="00F13549">
        <w:rPr>
          <w:lang w:eastAsia="ja-JP"/>
        </w:rPr>
        <w:t>’</w:t>
      </w:r>
      <w:r w:rsidRPr="00F13549">
        <w:rPr>
          <w:rFonts w:hint="eastAsia"/>
          <w:lang w:eastAsia="ja-JP"/>
        </w:rPr>
        <w:t>s perspective</w:t>
      </w:r>
      <w:r w:rsidRPr="00F13549">
        <w:rPr>
          <w:lang w:eastAsia="ja-JP"/>
        </w:rPr>
        <w:t xml:space="preserve"> it is </w:t>
      </w:r>
      <w:r>
        <w:rPr>
          <w:lang w:eastAsia="ja-JP"/>
        </w:rPr>
        <w:t>very important that agreed UE power saving feature can be turned on/off using NW signalling as captured in objective of WID. Otherwise, NW connectivity can’t be guaranteed.</w:t>
      </w:r>
    </w:p>
    <w:p w14:paraId="57BC64F1" w14:textId="731816AB" w:rsidR="00F13549" w:rsidRPr="00F13549" w:rsidRDefault="003E5DEE" w:rsidP="003E5DEE">
      <w:pPr>
        <w:spacing w:beforeLines="50" w:before="120" w:afterLines="100" w:after="240"/>
        <w:jc w:val="both"/>
        <w:rPr>
          <w:b/>
          <w:lang w:eastAsia="ja-JP"/>
        </w:rPr>
      </w:pPr>
      <w:r>
        <w:rPr>
          <w:b/>
          <w:lang w:eastAsia="ja-JP"/>
        </w:rPr>
        <w:t>Proposal</w:t>
      </w:r>
      <w:r w:rsidR="00F13549" w:rsidRPr="00F13549">
        <w:rPr>
          <w:b/>
          <w:lang w:eastAsia="ja-JP"/>
        </w:rPr>
        <w:t>: UE power saving scheme should be configured</w:t>
      </w:r>
      <w:r>
        <w:rPr>
          <w:b/>
          <w:lang w:eastAsia="ja-JP"/>
        </w:rPr>
        <w:t xml:space="preserve"> on/</w:t>
      </w:r>
      <w:r w:rsidR="00F13549" w:rsidRPr="00F13549">
        <w:rPr>
          <w:b/>
          <w:lang w:eastAsia="ja-JP"/>
        </w:rPr>
        <w:t>off using NW signalling</w:t>
      </w:r>
      <w:r>
        <w:rPr>
          <w:b/>
          <w:lang w:eastAsia="ja-JP"/>
        </w:rPr>
        <w:t xml:space="preserve"> as described in WID</w:t>
      </w:r>
      <w:r w:rsidR="00F13549" w:rsidRPr="00F13549">
        <w:rPr>
          <w:b/>
          <w:lang w:eastAsia="ja-JP"/>
        </w:rPr>
        <w:t>.</w:t>
      </w:r>
    </w:p>
    <w:p w14:paraId="20A89605" w14:textId="7A51A414" w:rsidR="003E5DEE" w:rsidRPr="00F13549" w:rsidRDefault="003E5DEE" w:rsidP="003E5DEE">
      <w:pPr>
        <w:spacing w:after="0"/>
        <w:jc w:val="both"/>
        <w:rPr>
          <w:lang w:eastAsia="ja-JP"/>
        </w:rPr>
      </w:pPr>
      <w:r w:rsidRPr="00F13549">
        <w:rPr>
          <w:lang w:eastAsia="ja-JP"/>
        </w:rPr>
        <w:t xml:space="preserve">Followings are agreements reached </w:t>
      </w:r>
      <w:r>
        <w:rPr>
          <w:lang w:eastAsia="ja-JP"/>
        </w:rPr>
        <w:t>at</w:t>
      </w:r>
      <w:r w:rsidRPr="00F13549">
        <w:rPr>
          <w:lang w:eastAsia="ja-JP"/>
        </w:rPr>
        <w:t xml:space="preserve"> the</w:t>
      </w:r>
      <w:r>
        <w:rPr>
          <w:lang w:eastAsia="ja-JP"/>
        </w:rPr>
        <w:t xml:space="preserve"> last RAN4 and RAN2 meetings</w:t>
      </w:r>
      <w:r w:rsidRPr="00F13549">
        <w:rPr>
          <w:lang w:eastAsia="ja-JP"/>
        </w:rPr>
        <w:t xml:space="preserve"> WF [</w:t>
      </w:r>
      <w:r w:rsidRPr="00F13549">
        <w:rPr>
          <w:rFonts w:hint="eastAsia"/>
          <w:lang w:eastAsia="ja-JP"/>
        </w:rPr>
        <w:t>1</w:t>
      </w:r>
      <w:r w:rsidRPr="00F13549">
        <w:rPr>
          <w:lang w:eastAsia="ja-JP"/>
        </w:rPr>
        <w:t>].</w:t>
      </w:r>
    </w:p>
    <w:p w14:paraId="7E900BBD" w14:textId="77777777" w:rsidR="003E5DEE" w:rsidRPr="00DA13FA" w:rsidRDefault="003E5DEE" w:rsidP="003E5DEE">
      <w:pPr>
        <w:spacing w:beforeLines="50" w:before="120" w:afterLines="50" w:after="120"/>
        <w:jc w:val="both"/>
        <w:rPr>
          <w:color w:val="FF0000"/>
          <w:lang w:eastAsia="ja-JP"/>
        </w:rPr>
      </w:pPr>
      <w:r w:rsidRPr="00DA13FA">
        <w:rPr>
          <w:noProof/>
          <w:color w:val="FF0000"/>
          <w:lang w:val="en-US" w:eastAsia="ja-JP"/>
        </w:rPr>
        <mc:AlternateContent>
          <mc:Choice Requires="wps">
            <w:drawing>
              <wp:inline distT="0" distB="0" distL="0" distR="0" wp14:anchorId="771F4E43" wp14:editId="301D494B">
                <wp:extent cx="6092825" cy="3438144"/>
                <wp:effectExtent l="0" t="0" r="22225" b="10160"/>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3438144"/>
                        </a:xfrm>
                        <a:prstGeom prst="rect">
                          <a:avLst/>
                        </a:prstGeom>
                        <a:solidFill>
                          <a:srgbClr val="FFFFFF"/>
                        </a:solidFill>
                        <a:ln w="9525">
                          <a:solidFill>
                            <a:srgbClr val="000000"/>
                          </a:solidFill>
                          <a:miter lim="800000"/>
                          <a:headEnd/>
                          <a:tailEnd/>
                        </a:ln>
                      </wps:spPr>
                      <wps:txbx>
                        <w:txbxContent>
                          <w:p w14:paraId="775FE29F" w14:textId="4BB5B713" w:rsidR="003E5DEE" w:rsidRPr="003E5DEE" w:rsidRDefault="003E5DEE" w:rsidP="003E5DEE">
                            <w:pPr>
                              <w:spacing w:after="0"/>
                              <w:rPr>
                                <w:rFonts w:eastAsiaTheme="minorEastAsia"/>
                                <w:b/>
                                <w:u w:val="single"/>
                                <w:lang w:val="en-US" w:eastAsia="ja-JP"/>
                              </w:rPr>
                            </w:pPr>
                            <w:r w:rsidRPr="003E5DEE">
                              <w:rPr>
                                <w:rFonts w:eastAsiaTheme="minorEastAsia"/>
                                <w:b/>
                                <w:u w:val="single"/>
                                <w:lang w:val="en-US" w:eastAsia="ja-JP"/>
                              </w:rPr>
                              <w:t xml:space="preserve">Agreements at </w:t>
                            </w:r>
                            <w:r w:rsidRPr="003E5DEE">
                              <w:rPr>
                                <w:rFonts w:eastAsiaTheme="minorEastAsia" w:hint="eastAsia"/>
                                <w:b/>
                                <w:u w:val="single"/>
                                <w:lang w:val="en-US" w:eastAsia="ja-JP"/>
                              </w:rPr>
                              <w:t>RA</w:t>
                            </w:r>
                            <w:r w:rsidRPr="003E5DEE">
                              <w:rPr>
                                <w:rFonts w:eastAsiaTheme="minorEastAsia"/>
                                <w:b/>
                                <w:u w:val="single"/>
                                <w:lang w:val="en-US" w:eastAsia="ja-JP"/>
                              </w:rPr>
                              <w:t>N4 #92</w:t>
                            </w:r>
                          </w:p>
                          <w:p w14:paraId="67B5C3D1" w14:textId="13AD3892" w:rsidR="003E5DEE" w:rsidRPr="00F13549" w:rsidRDefault="003E5DEE" w:rsidP="003E5DEE">
                            <w:pPr>
                              <w:numPr>
                                <w:ilvl w:val="0"/>
                                <w:numId w:val="1"/>
                              </w:numPr>
                              <w:spacing w:after="0"/>
                              <w:rPr>
                                <w:rFonts w:eastAsia="DengXian"/>
                                <w:lang w:val="en-US" w:eastAsia="zh-CN"/>
                              </w:rPr>
                            </w:pPr>
                            <w:r w:rsidRPr="00F13549">
                              <w:rPr>
                                <w:rFonts w:eastAsia="DengXian"/>
                                <w:lang w:val="en-US" w:eastAsia="zh-CN"/>
                              </w:rPr>
                              <w:t>The following options should be considered for RRM measurement relaxation if the measurement relaxation criteria defined in RAN2 are met in next meeting:</w:t>
                            </w:r>
                          </w:p>
                          <w:p w14:paraId="43260D54" w14:textId="77777777" w:rsidR="003E5DEE" w:rsidRPr="00F13549" w:rsidRDefault="003E5DEE" w:rsidP="003E5DEE">
                            <w:pPr>
                              <w:numPr>
                                <w:ilvl w:val="1"/>
                                <w:numId w:val="1"/>
                              </w:numPr>
                              <w:spacing w:after="0"/>
                              <w:rPr>
                                <w:rFonts w:eastAsia="DengXian"/>
                                <w:lang w:val="en-US" w:eastAsia="zh-CN"/>
                              </w:rPr>
                            </w:pPr>
                            <w:r w:rsidRPr="00F13549">
                              <w:rPr>
                                <w:rFonts w:eastAsia="DengXian"/>
                                <w:lang w:val="en-US" w:eastAsia="zh-CN"/>
                              </w:rPr>
                              <w:t>Option1: RRM measurement relaxation by allowing measurements with longer intervals, and/or by reducing the number of carriers to be measured;</w:t>
                            </w:r>
                          </w:p>
                          <w:p w14:paraId="25DA38A4" w14:textId="25DCE0B5" w:rsidR="003E5DEE" w:rsidRPr="00F13549" w:rsidRDefault="003E5DEE" w:rsidP="003E5DEE">
                            <w:pPr>
                              <w:numPr>
                                <w:ilvl w:val="1"/>
                                <w:numId w:val="1"/>
                              </w:numPr>
                              <w:spacing w:after="0"/>
                              <w:rPr>
                                <w:rFonts w:eastAsia="DengXian"/>
                                <w:lang w:val="en-US" w:eastAsia="zh-CN"/>
                              </w:rPr>
                            </w:pPr>
                            <w:r w:rsidRPr="00F13549">
                              <w:rPr>
                                <w:rFonts w:eastAsia="DengXian"/>
                                <w:lang w:val="en-US" w:eastAsia="zh-CN"/>
                              </w:rPr>
                              <w:t xml:space="preserve">Option2: RRM measurement relaxation of </w:t>
                            </w:r>
                            <w:r w:rsidR="00584A76" w:rsidRPr="00F13549">
                              <w:rPr>
                                <w:rFonts w:eastAsia="DengXian"/>
                                <w:lang w:val="en-US" w:eastAsia="zh-CN"/>
                              </w:rPr>
                              <w:t>neighbor</w:t>
                            </w:r>
                            <w:r w:rsidRPr="00F13549">
                              <w:rPr>
                                <w:rFonts w:eastAsia="DengXian"/>
                                <w:lang w:val="en-US" w:eastAsia="zh-CN"/>
                              </w:rPr>
                              <w:t xml:space="preserve"> cell monitoring in LTE MTC/NB-IoT can be reused for defining the RRM requirements for UE power saving in NR</w:t>
                            </w:r>
                          </w:p>
                          <w:p w14:paraId="3FBBBF59" w14:textId="4AA3C0C7" w:rsidR="003E5DEE" w:rsidRDefault="003E5DEE" w:rsidP="003E5DEE">
                            <w:pPr>
                              <w:numPr>
                                <w:ilvl w:val="1"/>
                                <w:numId w:val="1"/>
                              </w:numPr>
                              <w:spacing w:after="0"/>
                              <w:rPr>
                                <w:rFonts w:eastAsia="DengXian"/>
                                <w:lang w:val="en-US" w:eastAsia="zh-CN"/>
                              </w:rPr>
                            </w:pPr>
                            <w:r w:rsidRPr="00F13549">
                              <w:rPr>
                                <w:rFonts w:eastAsia="DengXian"/>
                                <w:lang w:val="en-US" w:eastAsia="zh-CN"/>
                              </w:rPr>
                              <w:t>Other option is not precluded.</w:t>
                            </w:r>
                          </w:p>
                          <w:p w14:paraId="7E0EC11B" w14:textId="77777777" w:rsidR="003E5DEE" w:rsidRDefault="003E5DEE" w:rsidP="003E5DEE">
                            <w:pPr>
                              <w:spacing w:after="0"/>
                              <w:rPr>
                                <w:rFonts w:eastAsia="DengXian"/>
                                <w:lang w:val="en-US" w:eastAsia="zh-CN"/>
                              </w:rPr>
                            </w:pPr>
                          </w:p>
                          <w:p w14:paraId="2921C3DE" w14:textId="0A4521AA" w:rsidR="003E5DEE" w:rsidRDefault="003E5DEE" w:rsidP="003E5DEE">
                            <w:pPr>
                              <w:spacing w:after="0"/>
                              <w:rPr>
                                <w:rFonts w:eastAsiaTheme="minorEastAsia"/>
                                <w:b/>
                                <w:u w:val="single"/>
                                <w:lang w:val="en-US" w:eastAsia="ja-JP"/>
                              </w:rPr>
                            </w:pPr>
                            <w:r>
                              <w:rPr>
                                <w:rFonts w:eastAsiaTheme="minorEastAsia" w:hint="eastAsia"/>
                                <w:b/>
                                <w:u w:val="single"/>
                                <w:lang w:val="en-US" w:eastAsia="ja-JP"/>
                              </w:rPr>
                              <w:t>Agreements at R</w:t>
                            </w:r>
                            <w:r>
                              <w:rPr>
                                <w:rFonts w:eastAsiaTheme="minorEastAsia"/>
                                <w:b/>
                                <w:u w:val="single"/>
                                <w:lang w:val="en-US" w:eastAsia="ja-JP"/>
                              </w:rPr>
                              <w:t>AN2 #107</w:t>
                            </w:r>
                          </w:p>
                          <w:p w14:paraId="18A94F34" w14:textId="3BE9D028" w:rsidR="003E5DEE" w:rsidRPr="003E5DEE" w:rsidRDefault="003E5DEE" w:rsidP="003E5DEE">
                            <w:pPr>
                              <w:numPr>
                                <w:ilvl w:val="0"/>
                                <w:numId w:val="1"/>
                              </w:numPr>
                              <w:spacing w:after="0"/>
                              <w:rPr>
                                <w:rFonts w:eastAsia="DengXian"/>
                                <w:lang w:val="en-US" w:eastAsia="zh-CN"/>
                              </w:rPr>
                            </w:pPr>
                            <w:r w:rsidRPr="003E5DEE">
                              <w:rPr>
                                <w:rFonts w:eastAsia="DengXian"/>
                                <w:lang w:val="en-US" w:eastAsia="zh-CN"/>
                              </w:rPr>
                              <w:t xml:space="preserve">Measurement relaxation criteria can consider both low mobility and UE location in the cell (e.g. whether the UE is in cell-edge).    </w:t>
                            </w:r>
                          </w:p>
                          <w:p w14:paraId="3250411A" w14:textId="4B05DB8F" w:rsidR="003E5DEE" w:rsidRPr="003E5DEE" w:rsidRDefault="003E5DEE" w:rsidP="003E5DEE">
                            <w:pPr>
                              <w:numPr>
                                <w:ilvl w:val="0"/>
                                <w:numId w:val="1"/>
                              </w:numPr>
                              <w:spacing w:after="0"/>
                              <w:rPr>
                                <w:rFonts w:eastAsia="DengXian"/>
                                <w:lang w:val="en-US" w:eastAsia="zh-CN"/>
                              </w:rPr>
                            </w:pPr>
                            <w:r w:rsidRPr="003E5DEE">
                              <w:rPr>
                                <w:rFonts w:eastAsia="DengXian"/>
                                <w:lang w:val="en-US" w:eastAsia="zh-CN"/>
                              </w:rPr>
                              <w:t xml:space="preserve">UE may activate relaxed measurement criteria if at least any of the following conditions are met:   </w:t>
                            </w:r>
                          </w:p>
                          <w:p w14:paraId="4BDE59A9" w14:textId="6FBF66F1" w:rsidR="003E5DEE" w:rsidRPr="003E5DEE" w:rsidRDefault="003E5DEE" w:rsidP="003E5DEE">
                            <w:pPr>
                              <w:numPr>
                                <w:ilvl w:val="1"/>
                                <w:numId w:val="1"/>
                              </w:numPr>
                              <w:spacing w:after="0"/>
                              <w:rPr>
                                <w:rFonts w:eastAsia="DengXian"/>
                                <w:lang w:val="en-US" w:eastAsia="zh-CN"/>
                              </w:rPr>
                            </w:pPr>
                            <w:r w:rsidRPr="003E5DEE">
                              <w:rPr>
                                <w:rFonts w:eastAsia="DengXian"/>
                                <w:lang w:val="en-US" w:eastAsia="zh-CN"/>
                              </w:rPr>
                              <w:t>Serving Cell measurement does not change more than a relative threshold during a time period</w:t>
                            </w:r>
                          </w:p>
                          <w:p w14:paraId="2C2292B8" w14:textId="5EFE5C37" w:rsidR="003E5DEE" w:rsidRPr="003E5DEE" w:rsidRDefault="003E5DEE" w:rsidP="003E5DEE">
                            <w:pPr>
                              <w:numPr>
                                <w:ilvl w:val="2"/>
                                <w:numId w:val="1"/>
                              </w:numPr>
                              <w:spacing w:after="0"/>
                              <w:rPr>
                                <w:rFonts w:eastAsia="DengXian"/>
                                <w:lang w:val="en-US" w:eastAsia="zh-CN"/>
                              </w:rPr>
                            </w:pPr>
                            <w:r w:rsidRPr="003E5DEE">
                              <w:rPr>
                                <w:rFonts w:eastAsia="DengXian"/>
                                <w:lang w:val="en-US" w:eastAsia="zh-CN"/>
                              </w:rPr>
                              <w:t xml:space="preserve">LTE relaxed monitoring criteria in 36.304 is considered as a baseline.  Additional enhancements to address aspects that are specific to NR can be considered. </w:t>
                            </w:r>
                          </w:p>
                          <w:p w14:paraId="45636D04" w14:textId="2D169817" w:rsidR="003E5DEE" w:rsidRPr="003E5DEE" w:rsidRDefault="003E5DEE" w:rsidP="003E5DEE">
                            <w:pPr>
                              <w:numPr>
                                <w:ilvl w:val="1"/>
                                <w:numId w:val="1"/>
                              </w:numPr>
                              <w:spacing w:after="0"/>
                              <w:rPr>
                                <w:rFonts w:eastAsia="DengXian"/>
                                <w:lang w:val="en-US" w:eastAsia="zh-CN"/>
                              </w:rPr>
                            </w:pPr>
                            <w:r w:rsidRPr="003E5DEE">
                              <w:rPr>
                                <w:rFonts w:eastAsia="DengXian"/>
                                <w:lang w:val="en-US" w:eastAsia="zh-CN"/>
                              </w:rPr>
                              <w:t>UE is not a cell edge, meaning that serving cell/beam RSRP/RSRQ/SINR is above a threshold</w:t>
                            </w:r>
                          </w:p>
                          <w:p w14:paraId="19292A50" w14:textId="44AF80C5" w:rsidR="003E5DEE" w:rsidRPr="003E5DEE" w:rsidRDefault="003E5DEE" w:rsidP="003E5DEE">
                            <w:pPr>
                              <w:numPr>
                                <w:ilvl w:val="2"/>
                                <w:numId w:val="1"/>
                              </w:numPr>
                              <w:spacing w:after="0"/>
                              <w:rPr>
                                <w:rFonts w:eastAsia="DengXian"/>
                                <w:lang w:val="en-US" w:eastAsia="zh-CN"/>
                              </w:rPr>
                            </w:pPr>
                            <w:r w:rsidRPr="003E5DEE">
                              <w:rPr>
                                <w:rFonts w:eastAsia="DengXian"/>
                                <w:lang w:val="en-US" w:eastAsia="zh-CN"/>
                              </w:rPr>
                              <w:t xml:space="preserve">FFS: Whether </w:t>
                            </w:r>
                            <w:r w:rsidR="00584A76" w:rsidRPr="003E5DEE">
                              <w:rPr>
                                <w:rFonts w:eastAsia="DengXian"/>
                                <w:lang w:val="en-US" w:eastAsia="zh-CN"/>
                              </w:rPr>
                              <w:t>neighbor</w:t>
                            </w:r>
                            <w:r w:rsidRPr="003E5DEE">
                              <w:rPr>
                                <w:rFonts w:eastAsia="DengXian"/>
                                <w:lang w:val="en-US" w:eastAsia="zh-CN"/>
                              </w:rPr>
                              <w:t xml:space="preserve"> cell RSRP should also be considered.</w:t>
                            </w:r>
                          </w:p>
                          <w:p w14:paraId="069D074E" w14:textId="77777777" w:rsidR="003E5DEE" w:rsidRDefault="003E5DEE" w:rsidP="003E5DEE">
                            <w:pPr>
                              <w:spacing w:after="0"/>
                              <w:rPr>
                                <w:rFonts w:eastAsia="DengXian"/>
                                <w:b/>
                                <w:u w:val="single"/>
                                <w:lang w:val="en-US" w:eastAsia="zh-CN"/>
                              </w:rPr>
                            </w:pPr>
                          </w:p>
                          <w:p w14:paraId="07276F48" w14:textId="0F63E6E1" w:rsidR="003E5DEE" w:rsidRDefault="003E5DEE" w:rsidP="003E5DEE">
                            <w:pPr>
                              <w:spacing w:after="0"/>
                              <w:rPr>
                                <w:rFonts w:eastAsia="DengXian"/>
                                <w:b/>
                                <w:u w:val="single"/>
                                <w:lang w:val="en-US" w:eastAsia="zh-CN"/>
                              </w:rPr>
                            </w:pPr>
                            <w:r w:rsidRPr="003E5DEE">
                              <w:rPr>
                                <w:rFonts w:eastAsia="DengXian"/>
                                <w:b/>
                                <w:u w:val="single"/>
                                <w:lang w:val="en-US" w:eastAsia="zh-CN"/>
                              </w:rPr>
                              <w:t>Agreements at RAN2 #107bis</w:t>
                            </w:r>
                          </w:p>
                          <w:p w14:paraId="2DD3A62A" w14:textId="1AD1C7F7" w:rsidR="003E5DEE" w:rsidRPr="003E5DEE" w:rsidRDefault="003E5DEE" w:rsidP="003E5DEE">
                            <w:pPr>
                              <w:numPr>
                                <w:ilvl w:val="0"/>
                                <w:numId w:val="1"/>
                              </w:numPr>
                              <w:spacing w:after="0"/>
                              <w:rPr>
                                <w:rFonts w:eastAsia="DengXian"/>
                                <w:lang w:val="en-US" w:eastAsia="zh-CN"/>
                              </w:rPr>
                            </w:pPr>
                            <w:r w:rsidRPr="003E5DEE">
                              <w:rPr>
                                <w:rFonts w:eastAsia="DengXian"/>
                                <w:lang w:val="en-US" w:eastAsia="zh-CN"/>
                              </w:rPr>
                              <w:t xml:space="preserve">Network can configure the triggering criteria independently (i.e. either cell-edge or low mobility or both) </w:t>
                            </w:r>
                          </w:p>
                          <w:p w14:paraId="2F5A0517" w14:textId="419339B7" w:rsidR="003E5DEE" w:rsidRPr="003E5DEE" w:rsidRDefault="003E5DEE" w:rsidP="003E5DEE">
                            <w:pPr>
                              <w:numPr>
                                <w:ilvl w:val="0"/>
                                <w:numId w:val="1"/>
                              </w:numPr>
                              <w:spacing w:after="0"/>
                              <w:rPr>
                                <w:rFonts w:eastAsia="DengXian"/>
                                <w:lang w:val="en-US" w:eastAsia="zh-CN"/>
                              </w:rPr>
                            </w:pPr>
                            <w:r w:rsidRPr="003E5DEE">
                              <w:rPr>
                                <w:rFonts w:eastAsia="DengXian"/>
                                <w:lang w:val="en-US" w:eastAsia="zh-CN"/>
                              </w:rPr>
                              <w:t xml:space="preserve">Cell-edge criteria will not consider </w:t>
                            </w:r>
                            <w:r w:rsidR="00584A76" w:rsidRPr="003E5DEE">
                              <w:rPr>
                                <w:rFonts w:eastAsia="DengXian"/>
                                <w:lang w:val="en-US" w:eastAsia="zh-CN"/>
                              </w:rPr>
                              <w:t>neighbor</w:t>
                            </w:r>
                            <w:r w:rsidRPr="003E5DEE">
                              <w:rPr>
                                <w:rFonts w:eastAsia="DengXian"/>
                                <w:lang w:val="en-US" w:eastAsia="zh-CN"/>
                              </w:rPr>
                              <w:t xml:space="preserve"> cell measurements</w:t>
                            </w:r>
                          </w:p>
                        </w:txbxContent>
                      </wps:txbx>
                      <wps:bodyPr rot="0" vert="horz" wrap="square" lIns="91440" tIns="45720" rIns="91440" bIns="45720" anchor="t" anchorCtr="0">
                        <a:noAutofit/>
                      </wps:bodyPr>
                    </wps:wsp>
                  </a:graphicData>
                </a:graphic>
              </wp:inline>
            </w:drawing>
          </mc:Choice>
          <mc:Fallback>
            <w:pict>
              <v:shapetype w14:anchorId="771F4E43" id="_x0000_t202" coordsize="21600,21600" o:spt="202" path="m,l,21600r21600,l21600,xe">
                <v:stroke joinstyle="miter"/>
                <v:path gradientshapeok="t" o:connecttype="rect"/>
              </v:shapetype>
              <v:shape id="テキスト ボックス 3" o:spid="_x0000_s1026" type="#_x0000_t202" style="width:479.75pt;height:27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">
                <v:textbox>
                  <w:txbxContent>
                    <w:p w14:paraId="775FE29F" w14:textId="4BB5B713" w:rsidR="003E5DEE" w:rsidRPr="003E5DEE" w:rsidRDefault="003E5DEE" w:rsidP="003E5DEE">
                      <w:pPr>
                        <w:spacing w:after="0"/>
                        <w:rPr>
                          <w:rFonts w:eastAsiaTheme="minorEastAsia"/>
                          <w:b/>
                          <w:u w:val="single"/>
                          <w:lang w:val="en-US" w:eastAsia="ja-JP"/>
                        </w:rPr>
                      </w:pPr>
                      <w:r w:rsidRPr="003E5DEE">
                        <w:rPr>
                          <w:rFonts w:eastAsiaTheme="minorEastAsia"/>
                          <w:b/>
                          <w:u w:val="single"/>
                          <w:lang w:val="en-US" w:eastAsia="ja-JP"/>
                        </w:rPr>
                        <w:t xml:space="preserve">Agreements at </w:t>
                      </w:r>
                      <w:r w:rsidRPr="003E5DEE">
                        <w:rPr>
                          <w:rFonts w:eastAsiaTheme="minorEastAsia" w:hint="eastAsia"/>
                          <w:b/>
                          <w:u w:val="single"/>
                          <w:lang w:val="en-US" w:eastAsia="ja-JP"/>
                        </w:rPr>
                        <w:t>RA</w:t>
                      </w:r>
                      <w:r w:rsidRPr="003E5DEE">
                        <w:rPr>
                          <w:rFonts w:eastAsiaTheme="minorEastAsia"/>
                          <w:b/>
                          <w:u w:val="single"/>
                          <w:lang w:val="en-US" w:eastAsia="ja-JP"/>
                        </w:rPr>
                        <w:t>N4 #92</w:t>
                      </w:r>
                    </w:p>
                    <w:p w14:paraId="67B5C3D1" w14:textId="13AD3892" w:rsidR="003E5DEE" w:rsidRPr="00F13549" w:rsidRDefault="003E5DEE" w:rsidP="003E5DEE">
                      <w:pPr>
                        <w:numPr>
                          <w:ilvl w:val="0"/>
                          <w:numId w:val="1"/>
                        </w:numPr>
                        <w:spacing w:after="0"/>
                        <w:rPr>
                          <w:rFonts w:eastAsia="DengXian"/>
                          <w:lang w:val="en-US" w:eastAsia="zh-CN"/>
                        </w:rPr>
                      </w:pPr>
                      <w:r w:rsidRPr="00F13549">
                        <w:rPr>
                          <w:rFonts w:eastAsia="DengXian"/>
                          <w:lang w:val="en-US" w:eastAsia="zh-CN"/>
                        </w:rPr>
                        <w:t>The following options should be considered for RRM measurement relaxation if the measurement relaxation criteria defined in RAN2 are met in next meeting:</w:t>
                      </w:r>
                    </w:p>
                    <w:p w14:paraId="43260D54" w14:textId="77777777" w:rsidR="003E5DEE" w:rsidRPr="00F13549" w:rsidRDefault="003E5DEE" w:rsidP="003E5DEE">
                      <w:pPr>
                        <w:numPr>
                          <w:ilvl w:val="1"/>
                          <w:numId w:val="1"/>
                        </w:numPr>
                        <w:spacing w:after="0"/>
                        <w:rPr>
                          <w:rFonts w:eastAsia="DengXian"/>
                          <w:lang w:val="en-US" w:eastAsia="zh-CN"/>
                        </w:rPr>
                      </w:pPr>
                      <w:r w:rsidRPr="00F13549">
                        <w:rPr>
                          <w:rFonts w:eastAsia="DengXian"/>
                          <w:lang w:val="en-US" w:eastAsia="zh-CN"/>
                        </w:rPr>
                        <w:t>Option1: RRM measurement relaxation by allowing measurements with longer intervals, and/or by reducing the number of carriers to be measured;</w:t>
                      </w:r>
                    </w:p>
                    <w:p w14:paraId="25DA38A4" w14:textId="25DCE0B5" w:rsidR="003E5DEE" w:rsidRPr="00F13549" w:rsidRDefault="003E5DEE" w:rsidP="003E5DEE">
                      <w:pPr>
                        <w:numPr>
                          <w:ilvl w:val="1"/>
                          <w:numId w:val="1"/>
                        </w:numPr>
                        <w:spacing w:after="0"/>
                        <w:rPr>
                          <w:rFonts w:eastAsia="DengXian"/>
                          <w:lang w:val="en-US" w:eastAsia="zh-CN"/>
                        </w:rPr>
                      </w:pPr>
                      <w:r w:rsidRPr="00F13549">
                        <w:rPr>
                          <w:rFonts w:eastAsia="DengXian"/>
                          <w:lang w:val="en-US" w:eastAsia="zh-CN"/>
                        </w:rPr>
                        <w:t xml:space="preserve">Option2: RRM measurement relaxation of </w:t>
                      </w:r>
                      <w:r w:rsidR="00584A76" w:rsidRPr="00F13549">
                        <w:rPr>
                          <w:rFonts w:eastAsia="DengXian"/>
                          <w:lang w:val="en-US" w:eastAsia="zh-CN"/>
                        </w:rPr>
                        <w:t>neighbor</w:t>
                      </w:r>
                      <w:r w:rsidRPr="00F13549">
                        <w:rPr>
                          <w:rFonts w:eastAsia="DengXian"/>
                          <w:lang w:val="en-US" w:eastAsia="zh-CN"/>
                        </w:rPr>
                        <w:t xml:space="preserve"> cell monitoring in LTE MTC/NB-IoT can be reused for defining the RRM requirements for UE power saving in NR</w:t>
                      </w:r>
                    </w:p>
                    <w:p w14:paraId="3FBBBF59" w14:textId="4AA3C0C7" w:rsidR="003E5DEE" w:rsidRDefault="003E5DEE" w:rsidP="003E5DEE">
                      <w:pPr>
                        <w:numPr>
                          <w:ilvl w:val="1"/>
                          <w:numId w:val="1"/>
                        </w:numPr>
                        <w:spacing w:after="0"/>
                        <w:rPr>
                          <w:rFonts w:eastAsia="DengXian"/>
                          <w:lang w:val="en-US" w:eastAsia="zh-CN"/>
                        </w:rPr>
                      </w:pPr>
                      <w:r w:rsidRPr="00F13549">
                        <w:rPr>
                          <w:rFonts w:eastAsia="DengXian"/>
                          <w:lang w:val="en-US" w:eastAsia="zh-CN"/>
                        </w:rPr>
                        <w:t>Other option is not precluded.</w:t>
                      </w:r>
                    </w:p>
                    <w:p w14:paraId="7E0EC11B" w14:textId="77777777" w:rsidR="003E5DEE" w:rsidRDefault="003E5DEE" w:rsidP="003E5DEE">
                      <w:pPr>
                        <w:spacing w:after="0"/>
                        <w:rPr>
                          <w:rFonts w:eastAsia="DengXian"/>
                          <w:lang w:val="en-US" w:eastAsia="zh-CN"/>
                        </w:rPr>
                      </w:pPr>
                    </w:p>
                    <w:p w14:paraId="2921C3DE" w14:textId="0A4521AA" w:rsidR="003E5DEE" w:rsidRDefault="003E5DEE" w:rsidP="003E5DEE">
                      <w:pPr>
                        <w:spacing w:after="0"/>
                        <w:rPr>
                          <w:rFonts w:eastAsiaTheme="minorEastAsia"/>
                          <w:b/>
                          <w:u w:val="single"/>
                          <w:lang w:val="en-US" w:eastAsia="ja-JP"/>
                        </w:rPr>
                      </w:pPr>
                      <w:r>
                        <w:rPr>
                          <w:rFonts w:eastAsiaTheme="minorEastAsia" w:hint="eastAsia"/>
                          <w:b/>
                          <w:u w:val="single"/>
                          <w:lang w:val="en-US" w:eastAsia="ja-JP"/>
                        </w:rPr>
                        <w:t>Agreements at R</w:t>
                      </w:r>
                      <w:r>
                        <w:rPr>
                          <w:rFonts w:eastAsiaTheme="minorEastAsia"/>
                          <w:b/>
                          <w:u w:val="single"/>
                          <w:lang w:val="en-US" w:eastAsia="ja-JP"/>
                        </w:rPr>
                        <w:t>AN2 #107</w:t>
                      </w:r>
                    </w:p>
                    <w:p w14:paraId="18A94F34" w14:textId="3BE9D028" w:rsidR="003E5DEE" w:rsidRPr="003E5DEE" w:rsidRDefault="003E5DEE" w:rsidP="003E5DEE">
                      <w:pPr>
                        <w:numPr>
                          <w:ilvl w:val="0"/>
                          <w:numId w:val="1"/>
                        </w:numPr>
                        <w:spacing w:after="0"/>
                        <w:rPr>
                          <w:rFonts w:eastAsia="DengXian"/>
                          <w:lang w:val="en-US" w:eastAsia="zh-CN"/>
                        </w:rPr>
                      </w:pPr>
                      <w:r w:rsidRPr="003E5DEE">
                        <w:rPr>
                          <w:rFonts w:eastAsia="DengXian"/>
                          <w:lang w:val="en-US" w:eastAsia="zh-CN"/>
                        </w:rPr>
                        <w:t xml:space="preserve">Measurement relaxation criteria can consider both low mobility and UE location in the cell (e.g. whether the UE is in cell-edge).    </w:t>
                      </w:r>
                    </w:p>
                    <w:p w14:paraId="3250411A" w14:textId="4B05DB8F" w:rsidR="003E5DEE" w:rsidRPr="003E5DEE" w:rsidRDefault="003E5DEE" w:rsidP="003E5DEE">
                      <w:pPr>
                        <w:numPr>
                          <w:ilvl w:val="0"/>
                          <w:numId w:val="1"/>
                        </w:numPr>
                        <w:spacing w:after="0"/>
                        <w:rPr>
                          <w:rFonts w:eastAsia="DengXian"/>
                          <w:lang w:val="en-US" w:eastAsia="zh-CN"/>
                        </w:rPr>
                      </w:pPr>
                      <w:r w:rsidRPr="003E5DEE">
                        <w:rPr>
                          <w:rFonts w:eastAsia="DengXian"/>
                          <w:lang w:val="en-US" w:eastAsia="zh-CN"/>
                        </w:rPr>
                        <w:t xml:space="preserve">UE may activate relaxed measurement criteria if at least any of the following conditions are met:   </w:t>
                      </w:r>
                    </w:p>
                    <w:p w14:paraId="4BDE59A9" w14:textId="6FBF66F1" w:rsidR="003E5DEE" w:rsidRPr="003E5DEE" w:rsidRDefault="003E5DEE" w:rsidP="003E5DEE">
                      <w:pPr>
                        <w:numPr>
                          <w:ilvl w:val="1"/>
                          <w:numId w:val="1"/>
                        </w:numPr>
                        <w:spacing w:after="0"/>
                        <w:rPr>
                          <w:rFonts w:eastAsia="DengXian"/>
                          <w:lang w:val="en-US" w:eastAsia="zh-CN"/>
                        </w:rPr>
                      </w:pPr>
                      <w:r w:rsidRPr="003E5DEE">
                        <w:rPr>
                          <w:rFonts w:eastAsia="DengXian"/>
                          <w:lang w:val="en-US" w:eastAsia="zh-CN"/>
                        </w:rPr>
                        <w:t>Serving Cell measurement does not change more than a relative threshold during a time period</w:t>
                      </w:r>
                    </w:p>
                    <w:p w14:paraId="2C2292B8" w14:textId="5EFE5C37" w:rsidR="003E5DEE" w:rsidRPr="003E5DEE" w:rsidRDefault="003E5DEE" w:rsidP="003E5DEE">
                      <w:pPr>
                        <w:numPr>
                          <w:ilvl w:val="2"/>
                          <w:numId w:val="1"/>
                        </w:numPr>
                        <w:spacing w:after="0"/>
                        <w:rPr>
                          <w:rFonts w:eastAsia="DengXian"/>
                          <w:lang w:val="en-US" w:eastAsia="zh-CN"/>
                        </w:rPr>
                      </w:pPr>
                      <w:r w:rsidRPr="003E5DEE">
                        <w:rPr>
                          <w:rFonts w:eastAsia="DengXian"/>
                          <w:lang w:val="en-US" w:eastAsia="zh-CN"/>
                        </w:rPr>
                        <w:t xml:space="preserve">LTE relaxed monitoring criteria in 36.304 is considered as a baseline.  Additional enhancements to address aspects that are specific to NR can be considered. </w:t>
                      </w:r>
                    </w:p>
                    <w:p w14:paraId="45636D04" w14:textId="2D169817" w:rsidR="003E5DEE" w:rsidRPr="003E5DEE" w:rsidRDefault="003E5DEE" w:rsidP="003E5DEE">
                      <w:pPr>
                        <w:numPr>
                          <w:ilvl w:val="1"/>
                          <w:numId w:val="1"/>
                        </w:numPr>
                        <w:spacing w:after="0"/>
                        <w:rPr>
                          <w:rFonts w:eastAsia="DengXian"/>
                          <w:lang w:val="en-US" w:eastAsia="zh-CN"/>
                        </w:rPr>
                      </w:pPr>
                      <w:r w:rsidRPr="003E5DEE">
                        <w:rPr>
                          <w:rFonts w:eastAsia="DengXian"/>
                          <w:lang w:val="en-US" w:eastAsia="zh-CN"/>
                        </w:rPr>
                        <w:t>UE is not a cell edge, meaning that serving cell/beam RSRP/RSRQ/SINR is above a threshold</w:t>
                      </w:r>
                    </w:p>
                    <w:p w14:paraId="19292A50" w14:textId="44AF80C5" w:rsidR="003E5DEE" w:rsidRPr="003E5DEE" w:rsidRDefault="003E5DEE" w:rsidP="003E5DEE">
                      <w:pPr>
                        <w:numPr>
                          <w:ilvl w:val="2"/>
                          <w:numId w:val="1"/>
                        </w:numPr>
                        <w:spacing w:after="0"/>
                        <w:rPr>
                          <w:rFonts w:eastAsia="DengXian"/>
                          <w:lang w:val="en-US" w:eastAsia="zh-CN"/>
                        </w:rPr>
                      </w:pPr>
                      <w:r w:rsidRPr="003E5DEE">
                        <w:rPr>
                          <w:rFonts w:eastAsia="DengXian"/>
                          <w:lang w:val="en-US" w:eastAsia="zh-CN"/>
                        </w:rPr>
                        <w:t xml:space="preserve">FFS: Whether </w:t>
                      </w:r>
                      <w:r w:rsidR="00584A76" w:rsidRPr="003E5DEE">
                        <w:rPr>
                          <w:rFonts w:eastAsia="DengXian"/>
                          <w:lang w:val="en-US" w:eastAsia="zh-CN"/>
                        </w:rPr>
                        <w:t>neighbor</w:t>
                      </w:r>
                      <w:r w:rsidRPr="003E5DEE">
                        <w:rPr>
                          <w:rFonts w:eastAsia="DengXian"/>
                          <w:lang w:val="en-US" w:eastAsia="zh-CN"/>
                        </w:rPr>
                        <w:t xml:space="preserve"> cell RSRP should also be considered.</w:t>
                      </w:r>
                    </w:p>
                    <w:p w14:paraId="069D074E" w14:textId="77777777" w:rsidR="003E5DEE" w:rsidRDefault="003E5DEE" w:rsidP="003E5DEE">
                      <w:pPr>
                        <w:spacing w:after="0"/>
                        <w:rPr>
                          <w:rFonts w:eastAsia="DengXian"/>
                          <w:b/>
                          <w:u w:val="single"/>
                          <w:lang w:val="en-US" w:eastAsia="zh-CN"/>
                        </w:rPr>
                      </w:pPr>
                    </w:p>
                    <w:p w14:paraId="07276F48" w14:textId="0F63E6E1" w:rsidR="003E5DEE" w:rsidRDefault="003E5DEE" w:rsidP="003E5DEE">
                      <w:pPr>
                        <w:spacing w:after="0"/>
                        <w:rPr>
                          <w:rFonts w:eastAsia="DengXian"/>
                          <w:b/>
                          <w:u w:val="single"/>
                          <w:lang w:val="en-US" w:eastAsia="zh-CN"/>
                        </w:rPr>
                      </w:pPr>
                      <w:r w:rsidRPr="003E5DEE">
                        <w:rPr>
                          <w:rFonts w:eastAsia="DengXian"/>
                          <w:b/>
                          <w:u w:val="single"/>
                          <w:lang w:val="en-US" w:eastAsia="zh-CN"/>
                        </w:rPr>
                        <w:t>Agreements at RAN2 #107bis</w:t>
                      </w:r>
                    </w:p>
                    <w:p w14:paraId="2DD3A62A" w14:textId="1AD1C7F7" w:rsidR="003E5DEE" w:rsidRPr="003E5DEE" w:rsidRDefault="003E5DEE" w:rsidP="003E5DEE">
                      <w:pPr>
                        <w:numPr>
                          <w:ilvl w:val="0"/>
                          <w:numId w:val="1"/>
                        </w:numPr>
                        <w:spacing w:after="0"/>
                        <w:rPr>
                          <w:rFonts w:eastAsia="DengXian"/>
                          <w:lang w:val="en-US" w:eastAsia="zh-CN"/>
                        </w:rPr>
                      </w:pPr>
                      <w:r w:rsidRPr="003E5DEE">
                        <w:rPr>
                          <w:rFonts w:eastAsia="DengXian"/>
                          <w:lang w:val="en-US" w:eastAsia="zh-CN"/>
                        </w:rPr>
                        <w:t xml:space="preserve">Network can configure the triggering criteria independently (i.e. either cell-edge or low mobility or both) </w:t>
                      </w:r>
                    </w:p>
                    <w:p w14:paraId="2F5A0517" w14:textId="419339B7" w:rsidR="003E5DEE" w:rsidRPr="003E5DEE" w:rsidRDefault="003E5DEE" w:rsidP="003E5DEE">
                      <w:pPr>
                        <w:numPr>
                          <w:ilvl w:val="0"/>
                          <w:numId w:val="1"/>
                        </w:numPr>
                        <w:spacing w:after="0"/>
                        <w:rPr>
                          <w:rFonts w:eastAsia="DengXian"/>
                          <w:lang w:val="en-US" w:eastAsia="zh-CN"/>
                        </w:rPr>
                      </w:pPr>
                      <w:r w:rsidRPr="003E5DEE">
                        <w:rPr>
                          <w:rFonts w:eastAsia="DengXian"/>
                          <w:lang w:val="en-US" w:eastAsia="zh-CN"/>
                        </w:rPr>
                        <w:t xml:space="preserve">Cell-edge criteria will not consider </w:t>
                      </w:r>
                      <w:r w:rsidR="00584A76" w:rsidRPr="003E5DEE">
                        <w:rPr>
                          <w:rFonts w:eastAsia="DengXian"/>
                          <w:lang w:val="en-US" w:eastAsia="zh-CN"/>
                        </w:rPr>
                        <w:t>neighbor</w:t>
                      </w:r>
                      <w:r w:rsidRPr="003E5DEE">
                        <w:rPr>
                          <w:rFonts w:eastAsia="DengXian"/>
                          <w:lang w:val="en-US" w:eastAsia="zh-CN"/>
                        </w:rPr>
                        <w:t xml:space="preserve"> cell measurements</w:t>
                      </w:r>
                    </w:p>
                  </w:txbxContent>
                </v:textbox>
                <w10:anchorlock/>
              </v:shape>
            </w:pict>
          </mc:Fallback>
        </mc:AlternateContent>
      </w:r>
    </w:p>
    <w:p w14:paraId="32FB0E96" w14:textId="75479D19" w:rsidR="00F13549" w:rsidRDefault="00F13549" w:rsidP="00C81D76">
      <w:pPr>
        <w:spacing w:afterLines="50" w:after="120"/>
        <w:jc w:val="both"/>
        <w:rPr>
          <w:lang w:eastAsia="ja-JP"/>
        </w:rPr>
      </w:pPr>
    </w:p>
    <w:p w14:paraId="706F3AE3" w14:textId="525172CE" w:rsidR="003E5DEE" w:rsidRDefault="003E5DEE" w:rsidP="00C81D76">
      <w:pPr>
        <w:spacing w:afterLines="50" w:after="120"/>
        <w:jc w:val="both"/>
        <w:rPr>
          <w:lang w:eastAsia="ja-JP"/>
        </w:rPr>
      </w:pPr>
      <w:r>
        <w:rPr>
          <w:lang w:eastAsia="ja-JP"/>
        </w:rPr>
        <w:t>When UE is not at cell-edge or high mobility, it is not necessary for the NW to acquire radio link quality frequently or accurately. RAN4 can consider relaxation of RRM measurement requirements with possible solutions listed as follows. Detailed design should be discussed depending on RAN2 progress.</w:t>
      </w:r>
    </w:p>
    <w:p w14:paraId="3DD2B052" w14:textId="6C6134C7" w:rsidR="003E5DEE" w:rsidRDefault="003E5DEE" w:rsidP="003E5DEE">
      <w:pPr>
        <w:pStyle w:val="afc"/>
        <w:numPr>
          <w:ilvl w:val="0"/>
          <w:numId w:val="15"/>
        </w:numPr>
        <w:spacing w:afterLines="50" w:after="120"/>
        <w:ind w:hanging="136"/>
        <w:jc w:val="both"/>
        <w:rPr>
          <w:lang w:eastAsia="ja-JP"/>
        </w:rPr>
      </w:pPr>
      <w:r>
        <w:rPr>
          <w:lang w:eastAsia="ja-JP"/>
        </w:rPr>
        <w:t xml:space="preserve">Reduced </w:t>
      </w:r>
      <w:r>
        <w:rPr>
          <w:rFonts w:hint="eastAsia"/>
          <w:lang w:eastAsia="ja-JP"/>
        </w:rPr>
        <w:t>number of c</w:t>
      </w:r>
      <w:r>
        <w:rPr>
          <w:lang w:eastAsia="ja-JP"/>
        </w:rPr>
        <w:t>arriers to measure</w:t>
      </w:r>
    </w:p>
    <w:p w14:paraId="0663D1BD" w14:textId="14003F85" w:rsidR="003E5DEE" w:rsidRDefault="003E5DEE" w:rsidP="003E5DEE">
      <w:pPr>
        <w:pStyle w:val="afc"/>
        <w:numPr>
          <w:ilvl w:val="0"/>
          <w:numId w:val="15"/>
        </w:numPr>
        <w:spacing w:afterLines="50" w:after="120"/>
        <w:ind w:hanging="136"/>
        <w:jc w:val="both"/>
        <w:rPr>
          <w:lang w:eastAsia="ja-JP"/>
        </w:rPr>
      </w:pPr>
      <w:r>
        <w:rPr>
          <w:lang w:eastAsia="ja-JP"/>
        </w:rPr>
        <w:t>Longer measurement periodicity</w:t>
      </w:r>
    </w:p>
    <w:p w14:paraId="68919FC4" w14:textId="19C151D6" w:rsidR="003E5DEE" w:rsidRDefault="003E5DEE" w:rsidP="003E5DEE">
      <w:pPr>
        <w:pStyle w:val="afc"/>
        <w:numPr>
          <w:ilvl w:val="0"/>
          <w:numId w:val="15"/>
        </w:numPr>
        <w:spacing w:afterLines="50" w:after="120"/>
        <w:ind w:hanging="136"/>
        <w:jc w:val="both"/>
        <w:rPr>
          <w:lang w:eastAsia="ja-JP"/>
        </w:rPr>
      </w:pPr>
      <w:r>
        <w:rPr>
          <w:lang w:eastAsia="ja-JP"/>
        </w:rPr>
        <w:t>Relax measurement accuracy</w:t>
      </w:r>
    </w:p>
    <w:p w14:paraId="0B5E69D7" w14:textId="65072F0E" w:rsidR="003E5DEE" w:rsidRDefault="003E5DEE" w:rsidP="003E5DEE">
      <w:pPr>
        <w:spacing w:afterLines="50" w:after="120"/>
        <w:jc w:val="both"/>
        <w:rPr>
          <w:lang w:eastAsia="ja-JP"/>
        </w:rPr>
      </w:pPr>
    </w:p>
    <w:p w14:paraId="5600C351" w14:textId="323C679B" w:rsidR="003E5DEE" w:rsidRDefault="003E5DEE" w:rsidP="003E5DEE">
      <w:pPr>
        <w:spacing w:afterLines="50" w:after="120"/>
        <w:jc w:val="both"/>
        <w:rPr>
          <w:lang w:eastAsia="ja-JP"/>
        </w:rPr>
      </w:pPr>
    </w:p>
    <w:p w14:paraId="1E357C03" w14:textId="0B1288DE" w:rsidR="003E5DEE" w:rsidRPr="003E5DEE" w:rsidRDefault="003E5DEE" w:rsidP="00C81D76">
      <w:pPr>
        <w:spacing w:afterLines="50" w:after="120"/>
        <w:jc w:val="both"/>
        <w:rPr>
          <w:b/>
          <w:lang w:eastAsia="ja-JP"/>
        </w:rPr>
      </w:pPr>
      <w:r w:rsidRPr="003E5DEE">
        <w:rPr>
          <w:rFonts w:hint="eastAsia"/>
          <w:b/>
          <w:lang w:eastAsia="ja-JP"/>
        </w:rPr>
        <w:t>Obs</w:t>
      </w:r>
      <w:r>
        <w:rPr>
          <w:rFonts w:hint="eastAsia"/>
          <w:b/>
          <w:lang w:eastAsia="ja-JP"/>
        </w:rPr>
        <w:t>ervation</w:t>
      </w:r>
      <w:r w:rsidRPr="003E5DEE">
        <w:rPr>
          <w:b/>
          <w:lang w:eastAsia="ja-JP"/>
        </w:rPr>
        <w:t>: Possible solutions for RRM measurement relaxation for UE power saving is listed as follows.</w:t>
      </w:r>
    </w:p>
    <w:p w14:paraId="32E8E584" w14:textId="77777777" w:rsidR="003E5DEE" w:rsidRPr="003E5DEE" w:rsidRDefault="003E5DEE" w:rsidP="003E5DEE">
      <w:pPr>
        <w:pStyle w:val="afc"/>
        <w:numPr>
          <w:ilvl w:val="0"/>
          <w:numId w:val="15"/>
        </w:numPr>
        <w:spacing w:afterLines="50" w:after="120"/>
        <w:ind w:hanging="136"/>
        <w:jc w:val="both"/>
        <w:rPr>
          <w:b/>
          <w:lang w:eastAsia="ja-JP"/>
        </w:rPr>
      </w:pPr>
      <w:r w:rsidRPr="003E5DEE">
        <w:rPr>
          <w:b/>
          <w:lang w:eastAsia="ja-JP"/>
        </w:rPr>
        <w:t xml:space="preserve">Reduced </w:t>
      </w:r>
      <w:r w:rsidRPr="003E5DEE">
        <w:rPr>
          <w:rFonts w:hint="eastAsia"/>
          <w:b/>
          <w:lang w:eastAsia="ja-JP"/>
        </w:rPr>
        <w:t>number of c</w:t>
      </w:r>
      <w:r w:rsidRPr="003E5DEE">
        <w:rPr>
          <w:b/>
          <w:lang w:eastAsia="ja-JP"/>
        </w:rPr>
        <w:t>arriers to measure</w:t>
      </w:r>
    </w:p>
    <w:p w14:paraId="2BB9BA38" w14:textId="77777777" w:rsidR="003E5DEE" w:rsidRPr="003E5DEE" w:rsidRDefault="003E5DEE" w:rsidP="003E5DEE">
      <w:pPr>
        <w:pStyle w:val="afc"/>
        <w:numPr>
          <w:ilvl w:val="0"/>
          <w:numId w:val="15"/>
        </w:numPr>
        <w:spacing w:afterLines="50" w:after="120"/>
        <w:ind w:hanging="136"/>
        <w:jc w:val="both"/>
        <w:rPr>
          <w:b/>
          <w:lang w:eastAsia="ja-JP"/>
        </w:rPr>
      </w:pPr>
      <w:r w:rsidRPr="003E5DEE">
        <w:rPr>
          <w:b/>
          <w:lang w:eastAsia="ja-JP"/>
        </w:rPr>
        <w:t>Longer measurement periodicity</w:t>
      </w:r>
    </w:p>
    <w:p w14:paraId="2AD01572" w14:textId="23A4F1C9" w:rsidR="003E5DEE" w:rsidRPr="003E5DEE" w:rsidRDefault="003E5DEE" w:rsidP="00C81D76">
      <w:pPr>
        <w:pStyle w:val="afc"/>
        <w:numPr>
          <w:ilvl w:val="0"/>
          <w:numId w:val="15"/>
        </w:numPr>
        <w:spacing w:afterLines="50" w:after="120"/>
        <w:ind w:hanging="136"/>
        <w:jc w:val="both"/>
        <w:rPr>
          <w:b/>
          <w:lang w:eastAsia="ja-JP"/>
        </w:rPr>
      </w:pPr>
      <w:r w:rsidRPr="003E5DEE">
        <w:rPr>
          <w:b/>
          <w:lang w:eastAsia="ja-JP"/>
        </w:rPr>
        <w:t>Relax measurement accuracy</w:t>
      </w:r>
    </w:p>
    <w:p w14:paraId="5B9F65DA" w14:textId="77777777" w:rsidR="006C674B" w:rsidRPr="00D573B6" w:rsidRDefault="00781288" w:rsidP="006C674B">
      <w:pPr>
        <w:pStyle w:val="1"/>
        <w:rPr>
          <w:lang w:eastAsia="ja-JP"/>
        </w:rPr>
      </w:pPr>
      <w:r w:rsidRPr="00D573B6">
        <w:rPr>
          <w:rFonts w:hint="eastAsia"/>
          <w:lang w:eastAsia="ja-JP"/>
        </w:rPr>
        <w:t>3</w:t>
      </w:r>
      <w:r w:rsidR="009C628D" w:rsidRPr="00D573B6">
        <w:rPr>
          <w:rFonts w:hint="eastAsia"/>
          <w:lang w:eastAsia="ja-JP"/>
        </w:rPr>
        <w:t xml:space="preserve">. </w:t>
      </w:r>
      <w:r w:rsidR="00770473" w:rsidRPr="00D573B6">
        <w:rPr>
          <w:rFonts w:hint="eastAsia"/>
          <w:lang w:eastAsia="ja-JP"/>
        </w:rPr>
        <w:t>Conclusion</w:t>
      </w:r>
    </w:p>
    <w:p w14:paraId="640F0C4E" w14:textId="52D8FCE4" w:rsidR="00D85C68" w:rsidRPr="00D573B6" w:rsidRDefault="003E5DEE" w:rsidP="003E5DEE">
      <w:pPr>
        <w:jc w:val="both"/>
        <w:rPr>
          <w:lang w:eastAsia="ja-JP"/>
        </w:rPr>
      </w:pPr>
      <w:r w:rsidRPr="00994D53">
        <w:rPr>
          <w:rFonts w:hint="eastAsia"/>
          <w:lang w:eastAsia="ja-JP"/>
        </w:rPr>
        <w:t xml:space="preserve">In this contribution, we discuss </w:t>
      </w:r>
      <w:r w:rsidRPr="00994D53">
        <w:rPr>
          <w:lang w:eastAsia="ja-JP"/>
        </w:rPr>
        <w:t xml:space="preserve">our </w:t>
      </w:r>
      <w:r>
        <w:rPr>
          <w:lang w:eastAsia="ja-JP"/>
        </w:rPr>
        <w:t xml:space="preserve">initial </w:t>
      </w:r>
      <w:r w:rsidRPr="00994D53">
        <w:rPr>
          <w:lang w:eastAsia="ja-JP"/>
        </w:rPr>
        <w:t xml:space="preserve">views </w:t>
      </w:r>
      <w:r>
        <w:rPr>
          <w:lang w:eastAsia="ja-JP"/>
        </w:rPr>
        <w:t>on</w:t>
      </w:r>
      <w:r w:rsidRPr="00994D53">
        <w:rPr>
          <w:lang w:eastAsia="ja-JP"/>
        </w:rPr>
        <w:t xml:space="preserve"> RRM design</w:t>
      </w:r>
      <w:r>
        <w:rPr>
          <w:lang w:eastAsia="ja-JP"/>
        </w:rPr>
        <w:t xml:space="preserve"> for </w:t>
      </w:r>
      <w:r w:rsidRPr="00DA13FA">
        <w:rPr>
          <w:lang w:eastAsia="ja-JP"/>
        </w:rPr>
        <w:t>RRM measurement relaxation for UE power saving</w:t>
      </w:r>
      <w:r>
        <w:rPr>
          <w:lang w:eastAsia="ja-JP"/>
        </w:rPr>
        <w:t xml:space="preserve"> based on agreed options at RAN4#9</w:t>
      </w:r>
      <w:r>
        <w:rPr>
          <w:rFonts w:hint="eastAsia"/>
          <w:lang w:eastAsia="ja-JP"/>
        </w:rPr>
        <w:t>2bis</w:t>
      </w:r>
      <w:r w:rsidR="00D91AAD">
        <w:rPr>
          <w:lang w:eastAsia="ja-JP"/>
        </w:rPr>
        <w:t>.</w:t>
      </w:r>
      <w:r>
        <w:rPr>
          <w:lang w:eastAsia="ja-JP"/>
        </w:rPr>
        <w:t xml:space="preserve"> Our observation</w:t>
      </w:r>
      <w:r w:rsidR="00D85C68" w:rsidRPr="00D573B6">
        <w:rPr>
          <w:lang w:eastAsia="ja-JP"/>
        </w:rPr>
        <w:t xml:space="preserve"> and proposal are shown as follows.</w:t>
      </w:r>
    </w:p>
    <w:p w14:paraId="1E5D602F" w14:textId="77777777" w:rsidR="003E5DEE" w:rsidRPr="003E5DEE" w:rsidRDefault="003E5DEE" w:rsidP="003E5DEE">
      <w:pPr>
        <w:spacing w:afterLines="50" w:after="120"/>
        <w:jc w:val="both"/>
        <w:rPr>
          <w:b/>
          <w:lang w:eastAsia="ja-JP"/>
        </w:rPr>
      </w:pPr>
      <w:r w:rsidRPr="003E5DEE">
        <w:rPr>
          <w:rFonts w:hint="eastAsia"/>
          <w:b/>
          <w:lang w:eastAsia="ja-JP"/>
        </w:rPr>
        <w:t>Obs</w:t>
      </w:r>
      <w:r>
        <w:rPr>
          <w:rFonts w:hint="eastAsia"/>
          <w:b/>
          <w:lang w:eastAsia="ja-JP"/>
        </w:rPr>
        <w:t>ervation</w:t>
      </w:r>
      <w:r w:rsidRPr="003E5DEE">
        <w:rPr>
          <w:b/>
          <w:lang w:eastAsia="ja-JP"/>
        </w:rPr>
        <w:t>: Possible solutions for RRM measurement relaxation for UE power saving is listed as follows.</w:t>
      </w:r>
    </w:p>
    <w:p w14:paraId="7F3FAB82" w14:textId="77777777" w:rsidR="003E5DEE" w:rsidRPr="003E5DEE" w:rsidRDefault="003E5DEE" w:rsidP="003E5DEE">
      <w:pPr>
        <w:pStyle w:val="afc"/>
        <w:numPr>
          <w:ilvl w:val="0"/>
          <w:numId w:val="15"/>
        </w:numPr>
        <w:spacing w:afterLines="50" w:after="120"/>
        <w:ind w:hanging="136"/>
        <w:jc w:val="both"/>
        <w:rPr>
          <w:b/>
          <w:lang w:eastAsia="ja-JP"/>
        </w:rPr>
      </w:pPr>
      <w:r w:rsidRPr="003E5DEE">
        <w:rPr>
          <w:b/>
          <w:lang w:eastAsia="ja-JP"/>
        </w:rPr>
        <w:t xml:space="preserve">Reduced </w:t>
      </w:r>
      <w:r w:rsidRPr="003E5DEE">
        <w:rPr>
          <w:rFonts w:hint="eastAsia"/>
          <w:b/>
          <w:lang w:eastAsia="ja-JP"/>
        </w:rPr>
        <w:t>number of c</w:t>
      </w:r>
      <w:r w:rsidRPr="003E5DEE">
        <w:rPr>
          <w:b/>
          <w:lang w:eastAsia="ja-JP"/>
        </w:rPr>
        <w:t>arriers to measure</w:t>
      </w:r>
    </w:p>
    <w:p w14:paraId="48A3A285" w14:textId="77777777" w:rsidR="003E5DEE" w:rsidRPr="003E5DEE" w:rsidRDefault="003E5DEE" w:rsidP="003E5DEE">
      <w:pPr>
        <w:pStyle w:val="afc"/>
        <w:numPr>
          <w:ilvl w:val="0"/>
          <w:numId w:val="15"/>
        </w:numPr>
        <w:spacing w:afterLines="50" w:after="120"/>
        <w:ind w:hanging="136"/>
        <w:jc w:val="both"/>
        <w:rPr>
          <w:b/>
          <w:lang w:eastAsia="ja-JP"/>
        </w:rPr>
      </w:pPr>
      <w:r w:rsidRPr="003E5DEE">
        <w:rPr>
          <w:b/>
          <w:lang w:eastAsia="ja-JP"/>
        </w:rPr>
        <w:t>Longer measurement periodicity</w:t>
      </w:r>
    </w:p>
    <w:p w14:paraId="489EB1BE" w14:textId="0B158F4F" w:rsidR="003E5DEE" w:rsidRDefault="003E5DEE" w:rsidP="003E5DEE">
      <w:pPr>
        <w:pStyle w:val="afc"/>
        <w:numPr>
          <w:ilvl w:val="0"/>
          <w:numId w:val="15"/>
        </w:numPr>
        <w:spacing w:afterLines="50" w:after="120"/>
        <w:ind w:hanging="136"/>
        <w:jc w:val="both"/>
        <w:rPr>
          <w:b/>
          <w:lang w:eastAsia="ja-JP"/>
        </w:rPr>
      </w:pPr>
      <w:r w:rsidRPr="003E5DEE">
        <w:rPr>
          <w:b/>
          <w:lang w:eastAsia="ja-JP"/>
        </w:rPr>
        <w:t>Relax measurement accuracy</w:t>
      </w:r>
    </w:p>
    <w:p w14:paraId="55276F89" w14:textId="416DC5E7" w:rsidR="003E5DEE" w:rsidRPr="003E5DEE" w:rsidRDefault="003E5DEE" w:rsidP="003E5DEE">
      <w:pPr>
        <w:spacing w:afterLines="50" w:after="120"/>
        <w:jc w:val="both"/>
        <w:rPr>
          <w:b/>
          <w:lang w:eastAsia="ja-JP"/>
        </w:rPr>
      </w:pPr>
      <w:r>
        <w:rPr>
          <w:b/>
          <w:lang w:eastAsia="ja-JP"/>
        </w:rPr>
        <w:t>Proposal</w:t>
      </w:r>
      <w:r w:rsidRPr="00F13549">
        <w:rPr>
          <w:b/>
          <w:lang w:eastAsia="ja-JP"/>
        </w:rPr>
        <w:t>: UE power saving scheme should be configured</w:t>
      </w:r>
      <w:r>
        <w:rPr>
          <w:b/>
          <w:lang w:eastAsia="ja-JP"/>
        </w:rPr>
        <w:t xml:space="preserve"> on/</w:t>
      </w:r>
      <w:r w:rsidRPr="00F13549">
        <w:rPr>
          <w:b/>
          <w:lang w:eastAsia="ja-JP"/>
        </w:rPr>
        <w:t>off using NW signalling</w:t>
      </w:r>
      <w:r>
        <w:rPr>
          <w:b/>
          <w:lang w:eastAsia="ja-JP"/>
        </w:rPr>
        <w:t xml:space="preserve"> as described in WID</w:t>
      </w:r>
      <w:r w:rsidRPr="00F13549">
        <w:rPr>
          <w:b/>
          <w:lang w:eastAsia="ja-JP"/>
        </w:rPr>
        <w:t>.</w:t>
      </w:r>
    </w:p>
    <w:p w14:paraId="7CF87B45" w14:textId="77777777" w:rsidR="009D1BE4" w:rsidRPr="00D573B6" w:rsidRDefault="009D1BE4" w:rsidP="009D1BE4">
      <w:pPr>
        <w:pStyle w:val="1"/>
        <w:rPr>
          <w:lang w:eastAsia="ja-JP"/>
        </w:rPr>
      </w:pPr>
      <w:r w:rsidRPr="00D573B6">
        <w:rPr>
          <w:rFonts w:hint="eastAsia"/>
          <w:lang w:eastAsia="ja-JP"/>
        </w:rPr>
        <w:t>References</w:t>
      </w:r>
    </w:p>
    <w:p w14:paraId="499A8CC2" w14:textId="291091BF" w:rsidR="000F0698" w:rsidRDefault="00FA191B" w:rsidP="00BB27BE">
      <w:pPr>
        <w:jc w:val="both"/>
      </w:pPr>
      <w:r w:rsidRPr="00D573B6">
        <w:rPr>
          <w:rFonts w:hint="eastAsia"/>
          <w:lang w:eastAsia="ja-JP"/>
        </w:rPr>
        <w:t>[</w:t>
      </w:r>
      <w:r w:rsidRPr="00D573B6">
        <w:rPr>
          <w:lang w:eastAsia="ja-JP"/>
        </w:rPr>
        <w:t>1]</w:t>
      </w:r>
      <w:r w:rsidRPr="00D573B6">
        <w:t xml:space="preserve"> </w:t>
      </w:r>
      <w:r w:rsidR="00A07429" w:rsidRPr="00D573B6">
        <w:t>3GP</w:t>
      </w:r>
      <w:r w:rsidR="00A07429" w:rsidRPr="000306EF">
        <w:t xml:space="preserve">P, </w:t>
      </w:r>
      <w:r w:rsidR="00F13549" w:rsidRPr="00F13549">
        <w:t>R4-1910948</w:t>
      </w:r>
      <w:r w:rsidR="00A07429" w:rsidRPr="000306EF">
        <w:t xml:space="preserve">, </w:t>
      </w:r>
      <w:r w:rsidR="00F13549" w:rsidRPr="00F13549">
        <w:t>CATT, Vivo</w:t>
      </w:r>
      <w:r w:rsidR="0022639A">
        <w:t>,</w:t>
      </w:r>
      <w:r w:rsidR="00A07429" w:rsidRPr="000306EF">
        <w:t xml:space="preserve"> “</w:t>
      </w:r>
      <w:r w:rsidR="00F13549" w:rsidRPr="00F13549">
        <w:t>WF on Power Saving RRM requirements</w:t>
      </w:r>
      <w:r w:rsidR="00A07429" w:rsidRPr="000306EF">
        <w:t xml:space="preserve">,” </w:t>
      </w:r>
      <w:r w:rsidR="0022639A">
        <w:t>Oct.</w:t>
      </w:r>
      <w:r w:rsidR="00A07429" w:rsidRPr="000306EF">
        <w:t xml:space="preserve"> 2019.</w:t>
      </w:r>
      <w:bookmarkEnd w:id="0"/>
    </w:p>
    <w:p w14:paraId="7BB4173D" w14:textId="77777777" w:rsidR="003E5DEE" w:rsidRDefault="003E5DEE" w:rsidP="00BB27BE">
      <w:pPr>
        <w:jc w:val="both"/>
      </w:pPr>
    </w:p>
    <w:sectPr w:rsidR="003E5DEE">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08253" w14:textId="77777777" w:rsidR="00100251" w:rsidRDefault="00100251">
      <w:r>
        <w:separator/>
      </w:r>
    </w:p>
  </w:endnote>
  <w:endnote w:type="continuationSeparator" w:id="0">
    <w:p w14:paraId="1DC7E7C3" w14:textId="77777777" w:rsidR="00100251" w:rsidRDefault="0010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ED28C" w14:textId="77777777" w:rsidR="00100251" w:rsidRDefault="00100251">
      <w:r>
        <w:separator/>
      </w:r>
    </w:p>
  </w:footnote>
  <w:footnote w:type="continuationSeparator" w:id="0">
    <w:p w14:paraId="3A7BA4C0" w14:textId="77777777" w:rsidR="00100251" w:rsidRDefault="00100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1090D"/>
    <w:multiLevelType w:val="hybridMultilevel"/>
    <w:tmpl w:val="D2BC0B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146C25"/>
    <w:multiLevelType w:val="hybridMultilevel"/>
    <w:tmpl w:val="0C28D9BC"/>
    <w:lvl w:ilvl="0" w:tplc="7C8A49F0">
      <w:start w:val="1"/>
      <w:numFmt w:val="bullet"/>
      <w:lvlText w:val="•"/>
      <w:lvlJc w:val="left"/>
      <w:pPr>
        <w:tabs>
          <w:tab w:val="num" w:pos="720"/>
        </w:tabs>
        <w:ind w:left="720" w:hanging="360"/>
      </w:pPr>
      <w:rPr>
        <w:rFonts w:ascii="Arial" w:hAnsi="Arial" w:hint="default"/>
      </w:rPr>
    </w:lvl>
    <w:lvl w:ilvl="1" w:tplc="D1D8D02E">
      <w:start w:val="302"/>
      <w:numFmt w:val="bullet"/>
      <w:lvlText w:val="–"/>
      <w:lvlJc w:val="left"/>
      <w:pPr>
        <w:tabs>
          <w:tab w:val="num" w:pos="1440"/>
        </w:tabs>
        <w:ind w:left="1440" w:hanging="360"/>
      </w:pPr>
      <w:rPr>
        <w:rFonts w:ascii="Arial" w:hAnsi="Arial" w:hint="default"/>
      </w:rPr>
    </w:lvl>
    <w:lvl w:ilvl="2" w:tplc="04E88ADC" w:tentative="1">
      <w:start w:val="1"/>
      <w:numFmt w:val="bullet"/>
      <w:lvlText w:val="•"/>
      <w:lvlJc w:val="left"/>
      <w:pPr>
        <w:tabs>
          <w:tab w:val="num" w:pos="2160"/>
        </w:tabs>
        <w:ind w:left="2160" w:hanging="360"/>
      </w:pPr>
      <w:rPr>
        <w:rFonts w:ascii="Arial" w:hAnsi="Arial" w:hint="default"/>
      </w:rPr>
    </w:lvl>
    <w:lvl w:ilvl="3" w:tplc="A9B86E8C" w:tentative="1">
      <w:start w:val="1"/>
      <w:numFmt w:val="bullet"/>
      <w:lvlText w:val="•"/>
      <w:lvlJc w:val="left"/>
      <w:pPr>
        <w:tabs>
          <w:tab w:val="num" w:pos="2880"/>
        </w:tabs>
        <w:ind w:left="2880" w:hanging="360"/>
      </w:pPr>
      <w:rPr>
        <w:rFonts w:ascii="Arial" w:hAnsi="Arial" w:hint="default"/>
      </w:rPr>
    </w:lvl>
    <w:lvl w:ilvl="4" w:tplc="84B81320" w:tentative="1">
      <w:start w:val="1"/>
      <w:numFmt w:val="bullet"/>
      <w:lvlText w:val="•"/>
      <w:lvlJc w:val="left"/>
      <w:pPr>
        <w:tabs>
          <w:tab w:val="num" w:pos="3600"/>
        </w:tabs>
        <w:ind w:left="3600" w:hanging="360"/>
      </w:pPr>
      <w:rPr>
        <w:rFonts w:ascii="Arial" w:hAnsi="Arial" w:hint="default"/>
      </w:rPr>
    </w:lvl>
    <w:lvl w:ilvl="5" w:tplc="35C6739A" w:tentative="1">
      <w:start w:val="1"/>
      <w:numFmt w:val="bullet"/>
      <w:lvlText w:val="•"/>
      <w:lvlJc w:val="left"/>
      <w:pPr>
        <w:tabs>
          <w:tab w:val="num" w:pos="4320"/>
        </w:tabs>
        <w:ind w:left="4320" w:hanging="360"/>
      </w:pPr>
      <w:rPr>
        <w:rFonts w:ascii="Arial" w:hAnsi="Arial" w:hint="default"/>
      </w:rPr>
    </w:lvl>
    <w:lvl w:ilvl="6" w:tplc="4D3C4EF8" w:tentative="1">
      <w:start w:val="1"/>
      <w:numFmt w:val="bullet"/>
      <w:lvlText w:val="•"/>
      <w:lvlJc w:val="left"/>
      <w:pPr>
        <w:tabs>
          <w:tab w:val="num" w:pos="5040"/>
        </w:tabs>
        <w:ind w:left="5040" w:hanging="360"/>
      </w:pPr>
      <w:rPr>
        <w:rFonts w:ascii="Arial" w:hAnsi="Arial" w:hint="default"/>
      </w:rPr>
    </w:lvl>
    <w:lvl w:ilvl="7" w:tplc="18468F46" w:tentative="1">
      <w:start w:val="1"/>
      <w:numFmt w:val="bullet"/>
      <w:lvlText w:val="•"/>
      <w:lvlJc w:val="left"/>
      <w:pPr>
        <w:tabs>
          <w:tab w:val="num" w:pos="5760"/>
        </w:tabs>
        <w:ind w:left="5760" w:hanging="360"/>
      </w:pPr>
      <w:rPr>
        <w:rFonts w:ascii="Arial" w:hAnsi="Arial" w:hint="default"/>
      </w:rPr>
    </w:lvl>
    <w:lvl w:ilvl="8" w:tplc="EC9CC4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0478"/>
    <w:multiLevelType w:val="hybridMultilevel"/>
    <w:tmpl w:val="62E8D0C4"/>
    <w:lvl w:ilvl="0" w:tplc="FBF6AE88">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09591E"/>
    <w:multiLevelType w:val="hybridMultilevel"/>
    <w:tmpl w:val="46CEC2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5440CF"/>
    <w:multiLevelType w:val="hybridMultilevel"/>
    <w:tmpl w:val="00CAC0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B711470"/>
    <w:multiLevelType w:val="hybridMultilevel"/>
    <w:tmpl w:val="FB9411C0"/>
    <w:lvl w:ilvl="0" w:tplc="FBF6AE88">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BF900CC"/>
    <w:multiLevelType w:val="hybridMultilevel"/>
    <w:tmpl w:val="A5BE19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B1D50B5"/>
    <w:multiLevelType w:val="hybridMultilevel"/>
    <w:tmpl w:val="C6E60D28"/>
    <w:lvl w:ilvl="0" w:tplc="C958E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2" w15:restartNumberingAfterBreak="0">
    <w:nsid w:val="54423B9F"/>
    <w:multiLevelType w:val="hybridMultilevel"/>
    <w:tmpl w:val="1744DB34"/>
    <w:lvl w:ilvl="0" w:tplc="FBF6AE88">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7A5545A"/>
    <w:multiLevelType w:val="hybridMultilevel"/>
    <w:tmpl w:val="93861B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1"/>
  </w:num>
  <w:num w:numId="4">
    <w:abstractNumId w:val="4"/>
  </w:num>
  <w:num w:numId="5">
    <w:abstractNumId w:val="8"/>
  </w:num>
  <w:num w:numId="6">
    <w:abstractNumId w:val="7"/>
  </w:num>
  <w:num w:numId="7">
    <w:abstractNumId w:val="0"/>
  </w:num>
  <w:num w:numId="8">
    <w:abstractNumId w:val="9"/>
  </w:num>
  <w:num w:numId="9">
    <w:abstractNumId w:val="10"/>
  </w:num>
  <w:num w:numId="10">
    <w:abstractNumId w:val="6"/>
  </w:num>
  <w:num w:numId="11">
    <w:abstractNumId w:val="2"/>
  </w:num>
  <w:num w:numId="12">
    <w:abstractNumId w:val="12"/>
  </w:num>
  <w:num w:numId="13">
    <w:abstractNumId w:val="3"/>
  </w:num>
  <w:num w:numId="14">
    <w:abstractNumId w:val="1"/>
  </w:num>
  <w:num w:numId="1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537"/>
    <w:rsid w:val="00007948"/>
    <w:rsid w:val="00010982"/>
    <w:rsid w:val="000128F2"/>
    <w:rsid w:val="00013771"/>
    <w:rsid w:val="00017799"/>
    <w:rsid w:val="0002036D"/>
    <w:rsid w:val="00020852"/>
    <w:rsid w:val="0002133F"/>
    <w:rsid w:val="0002191D"/>
    <w:rsid w:val="00021E68"/>
    <w:rsid w:val="000233B8"/>
    <w:rsid w:val="000266A0"/>
    <w:rsid w:val="000306EF"/>
    <w:rsid w:val="00030E6C"/>
    <w:rsid w:val="0003154D"/>
    <w:rsid w:val="00031C1D"/>
    <w:rsid w:val="0003248B"/>
    <w:rsid w:val="000419BA"/>
    <w:rsid w:val="000427CB"/>
    <w:rsid w:val="000448C2"/>
    <w:rsid w:val="000456D7"/>
    <w:rsid w:val="00045CBD"/>
    <w:rsid w:val="00047943"/>
    <w:rsid w:val="0005300E"/>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268B"/>
    <w:rsid w:val="00093E7E"/>
    <w:rsid w:val="00095795"/>
    <w:rsid w:val="00097B52"/>
    <w:rsid w:val="00097D22"/>
    <w:rsid w:val="000A2C7E"/>
    <w:rsid w:val="000A45AC"/>
    <w:rsid w:val="000A5EF9"/>
    <w:rsid w:val="000A6235"/>
    <w:rsid w:val="000A65BC"/>
    <w:rsid w:val="000A7F9C"/>
    <w:rsid w:val="000B0E72"/>
    <w:rsid w:val="000B6115"/>
    <w:rsid w:val="000B6421"/>
    <w:rsid w:val="000B6723"/>
    <w:rsid w:val="000C1A97"/>
    <w:rsid w:val="000C20DB"/>
    <w:rsid w:val="000C2D28"/>
    <w:rsid w:val="000C3691"/>
    <w:rsid w:val="000C37E4"/>
    <w:rsid w:val="000C5893"/>
    <w:rsid w:val="000D0AFE"/>
    <w:rsid w:val="000D1F67"/>
    <w:rsid w:val="000D264E"/>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0251"/>
    <w:rsid w:val="0010127A"/>
    <w:rsid w:val="00106A9F"/>
    <w:rsid w:val="001072A8"/>
    <w:rsid w:val="00110B49"/>
    <w:rsid w:val="0011424E"/>
    <w:rsid w:val="00115B49"/>
    <w:rsid w:val="00117291"/>
    <w:rsid w:val="00123571"/>
    <w:rsid w:val="00123B5C"/>
    <w:rsid w:val="00124082"/>
    <w:rsid w:val="001301B1"/>
    <w:rsid w:val="00130E89"/>
    <w:rsid w:val="00132D36"/>
    <w:rsid w:val="00134CB5"/>
    <w:rsid w:val="00141A2F"/>
    <w:rsid w:val="00142339"/>
    <w:rsid w:val="00142771"/>
    <w:rsid w:val="00145505"/>
    <w:rsid w:val="00153528"/>
    <w:rsid w:val="0015697F"/>
    <w:rsid w:val="00160A47"/>
    <w:rsid w:val="00160B00"/>
    <w:rsid w:val="00162698"/>
    <w:rsid w:val="00162F78"/>
    <w:rsid w:val="0016310D"/>
    <w:rsid w:val="001643AC"/>
    <w:rsid w:val="001654B3"/>
    <w:rsid w:val="00170344"/>
    <w:rsid w:val="001708D0"/>
    <w:rsid w:val="00171D07"/>
    <w:rsid w:val="00172994"/>
    <w:rsid w:val="0017516C"/>
    <w:rsid w:val="00175AB9"/>
    <w:rsid w:val="00181060"/>
    <w:rsid w:val="00182304"/>
    <w:rsid w:val="0018379B"/>
    <w:rsid w:val="001848A8"/>
    <w:rsid w:val="00184EFC"/>
    <w:rsid w:val="0018585B"/>
    <w:rsid w:val="00192CE3"/>
    <w:rsid w:val="00193116"/>
    <w:rsid w:val="00196957"/>
    <w:rsid w:val="001A08AA"/>
    <w:rsid w:val="001A3120"/>
    <w:rsid w:val="001A5A88"/>
    <w:rsid w:val="001B0237"/>
    <w:rsid w:val="001B1C3C"/>
    <w:rsid w:val="001B3190"/>
    <w:rsid w:val="001C3159"/>
    <w:rsid w:val="001C3A35"/>
    <w:rsid w:val="001C5DBB"/>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2DBF"/>
    <w:rsid w:val="002138EA"/>
    <w:rsid w:val="00214859"/>
    <w:rsid w:val="00214FBD"/>
    <w:rsid w:val="00222897"/>
    <w:rsid w:val="00222AD3"/>
    <w:rsid w:val="0022639A"/>
    <w:rsid w:val="00230C68"/>
    <w:rsid w:val="00231775"/>
    <w:rsid w:val="00231866"/>
    <w:rsid w:val="00232268"/>
    <w:rsid w:val="00232B45"/>
    <w:rsid w:val="00234306"/>
    <w:rsid w:val="0023446F"/>
    <w:rsid w:val="00235127"/>
    <w:rsid w:val="00235394"/>
    <w:rsid w:val="00235E46"/>
    <w:rsid w:val="002363F5"/>
    <w:rsid w:val="002418EB"/>
    <w:rsid w:val="00241C1B"/>
    <w:rsid w:val="00245B6B"/>
    <w:rsid w:val="0025035E"/>
    <w:rsid w:val="0025345F"/>
    <w:rsid w:val="00254DE6"/>
    <w:rsid w:val="00257632"/>
    <w:rsid w:val="00260D4B"/>
    <w:rsid w:val="0026179F"/>
    <w:rsid w:val="00261EF2"/>
    <w:rsid w:val="00262278"/>
    <w:rsid w:val="00263094"/>
    <w:rsid w:val="00265053"/>
    <w:rsid w:val="002715D3"/>
    <w:rsid w:val="002716E7"/>
    <w:rsid w:val="00272BC8"/>
    <w:rsid w:val="00274DB5"/>
    <w:rsid w:val="00274E1A"/>
    <w:rsid w:val="00275B3C"/>
    <w:rsid w:val="002763A8"/>
    <w:rsid w:val="0027745D"/>
    <w:rsid w:val="00277893"/>
    <w:rsid w:val="00282213"/>
    <w:rsid w:val="00283084"/>
    <w:rsid w:val="0028309A"/>
    <w:rsid w:val="0028522B"/>
    <w:rsid w:val="00290654"/>
    <w:rsid w:val="00290810"/>
    <w:rsid w:val="00293F12"/>
    <w:rsid w:val="00296B3D"/>
    <w:rsid w:val="002A05B0"/>
    <w:rsid w:val="002A1FF0"/>
    <w:rsid w:val="002A4F2C"/>
    <w:rsid w:val="002A4F8E"/>
    <w:rsid w:val="002A59D3"/>
    <w:rsid w:val="002A5B17"/>
    <w:rsid w:val="002B091A"/>
    <w:rsid w:val="002B10A5"/>
    <w:rsid w:val="002B13F4"/>
    <w:rsid w:val="002B3853"/>
    <w:rsid w:val="002B4609"/>
    <w:rsid w:val="002C0B4E"/>
    <w:rsid w:val="002C1FC4"/>
    <w:rsid w:val="002C36AF"/>
    <w:rsid w:val="002C4696"/>
    <w:rsid w:val="002D05DD"/>
    <w:rsid w:val="002D44CF"/>
    <w:rsid w:val="002D4648"/>
    <w:rsid w:val="002E08A7"/>
    <w:rsid w:val="002E12A7"/>
    <w:rsid w:val="002E775B"/>
    <w:rsid w:val="002F4093"/>
    <w:rsid w:val="002F6C9B"/>
    <w:rsid w:val="002F6EF4"/>
    <w:rsid w:val="002F796C"/>
    <w:rsid w:val="00300C95"/>
    <w:rsid w:val="00303F1C"/>
    <w:rsid w:val="003040AA"/>
    <w:rsid w:val="00304E3F"/>
    <w:rsid w:val="0030502D"/>
    <w:rsid w:val="0030631E"/>
    <w:rsid w:val="00306331"/>
    <w:rsid w:val="00312E62"/>
    <w:rsid w:val="003140D7"/>
    <w:rsid w:val="003253ED"/>
    <w:rsid w:val="00331476"/>
    <w:rsid w:val="00341E05"/>
    <w:rsid w:val="00341EE1"/>
    <w:rsid w:val="003449E6"/>
    <w:rsid w:val="003466ED"/>
    <w:rsid w:val="003543FA"/>
    <w:rsid w:val="00356B37"/>
    <w:rsid w:val="00361187"/>
    <w:rsid w:val="00361491"/>
    <w:rsid w:val="003629F1"/>
    <w:rsid w:val="0036393F"/>
    <w:rsid w:val="003667FF"/>
    <w:rsid w:val="00367724"/>
    <w:rsid w:val="0037011B"/>
    <w:rsid w:val="00372085"/>
    <w:rsid w:val="00372B4D"/>
    <w:rsid w:val="0037533A"/>
    <w:rsid w:val="00376440"/>
    <w:rsid w:val="003772F3"/>
    <w:rsid w:val="00381C9C"/>
    <w:rsid w:val="003823D1"/>
    <w:rsid w:val="00392F4A"/>
    <w:rsid w:val="00394970"/>
    <w:rsid w:val="00395673"/>
    <w:rsid w:val="00395AD7"/>
    <w:rsid w:val="00396A8B"/>
    <w:rsid w:val="003A0B5D"/>
    <w:rsid w:val="003A1829"/>
    <w:rsid w:val="003A377C"/>
    <w:rsid w:val="003A4CB3"/>
    <w:rsid w:val="003A665A"/>
    <w:rsid w:val="003B3F20"/>
    <w:rsid w:val="003B6D17"/>
    <w:rsid w:val="003B7165"/>
    <w:rsid w:val="003B7573"/>
    <w:rsid w:val="003C05A5"/>
    <w:rsid w:val="003C3DD0"/>
    <w:rsid w:val="003C55D3"/>
    <w:rsid w:val="003C7323"/>
    <w:rsid w:val="003C74E2"/>
    <w:rsid w:val="003C7541"/>
    <w:rsid w:val="003C785B"/>
    <w:rsid w:val="003D299E"/>
    <w:rsid w:val="003D2B31"/>
    <w:rsid w:val="003D44E8"/>
    <w:rsid w:val="003D4EAA"/>
    <w:rsid w:val="003D50A9"/>
    <w:rsid w:val="003D56C3"/>
    <w:rsid w:val="003D6B1A"/>
    <w:rsid w:val="003E1394"/>
    <w:rsid w:val="003E255B"/>
    <w:rsid w:val="003E2BDE"/>
    <w:rsid w:val="003E3A7C"/>
    <w:rsid w:val="003E5DEE"/>
    <w:rsid w:val="003E604E"/>
    <w:rsid w:val="003F038E"/>
    <w:rsid w:val="003F1D9E"/>
    <w:rsid w:val="003F2E02"/>
    <w:rsid w:val="003F4945"/>
    <w:rsid w:val="003F4CA1"/>
    <w:rsid w:val="003F51B5"/>
    <w:rsid w:val="003F6038"/>
    <w:rsid w:val="00400ADD"/>
    <w:rsid w:val="004017C2"/>
    <w:rsid w:val="0040419A"/>
    <w:rsid w:val="00406887"/>
    <w:rsid w:val="0040756A"/>
    <w:rsid w:val="0041090A"/>
    <w:rsid w:val="00414CA5"/>
    <w:rsid w:val="00415330"/>
    <w:rsid w:val="00421A46"/>
    <w:rsid w:val="00422BAA"/>
    <w:rsid w:val="00423635"/>
    <w:rsid w:val="004237D4"/>
    <w:rsid w:val="00430E86"/>
    <w:rsid w:val="00431856"/>
    <w:rsid w:val="00432377"/>
    <w:rsid w:val="00433282"/>
    <w:rsid w:val="004361B4"/>
    <w:rsid w:val="00437C24"/>
    <w:rsid w:val="00440921"/>
    <w:rsid w:val="00441C2A"/>
    <w:rsid w:val="004430CF"/>
    <w:rsid w:val="00443CC6"/>
    <w:rsid w:val="00444225"/>
    <w:rsid w:val="00444D6C"/>
    <w:rsid w:val="00446888"/>
    <w:rsid w:val="00450EF8"/>
    <w:rsid w:val="004543ED"/>
    <w:rsid w:val="0046402B"/>
    <w:rsid w:val="004643B2"/>
    <w:rsid w:val="004645B3"/>
    <w:rsid w:val="00465F13"/>
    <w:rsid w:val="0046699D"/>
    <w:rsid w:val="004704E5"/>
    <w:rsid w:val="004824CE"/>
    <w:rsid w:val="00486F26"/>
    <w:rsid w:val="00490611"/>
    <w:rsid w:val="004912EB"/>
    <w:rsid w:val="0049156D"/>
    <w:rsid w:val="00496E95"/>
    <w:rsid w:val="00497809"/>
    <w:rsid w:val="004A0D35"/>
    <w:rsid w:val="004A0E97"/>
    <w:rsid w:val="004A17C7"/>
    <w:rsid w:val="004A41BD"/>
    <w:rsid w:val="004A4E6C"/>
    <w:rsid w:val="004A782C"/>
    <w:rsid w:val="004A7ADF"/>
    <w:rsid w:val="004B03CE"/>
    <w:rsid w:val="004B103C"/>
    <w:rsid w:val="004B1EF8"/>
    <w:rsid w:val="004B5CEC"/>
    <w:rsid w:val="004B693D"/>
    <w:rsid w:val="004B7715"/>
    <w:rsid w:val="004B7C86"/>
    <w:rsid w:val="004C72B1"/>
    <w:rsid w:val="004D072B"/>
    <w:rsid w:val="004D0C02"/>
    <w:rsid w:val="004D1DFD"/>
    <w:rsid w:val="004D1FD7"/>
    <w:rsid w:val="004D2B59"/>
    <w:rsid w:val="004D3B52"/>
    <w:rsid w:val="004D42E8"/>
    <w:rsid w:val="004D521F"/>
    <w:rsid w:val="004D58EE"/>
    <w:rsid w:val="004D7E24"/>
    <w:rsid w:val="004E2E83"/>
    <w:rsid w:val="004E73B0"/>
    <w:rsid w:val="004F2F68"/>
    <w:rsid w:val="004F5D31"/>
    <w:rsid w:val="004F6299"/>
    <w:rsid w:val="004F7A3D"/>
    <w:rsid w:val="0050185F"/>
    <w:rsid w:val="00505026"/>
    <w:rsid w:val="00505BFA"/>
    <w:rsid w:val="005060C0"/>
    <w:rsid w:val="00507F71"/>
    <w:rsid w:val="00515234"/>
    <w:rsid w:val="00517307"/>
    <w:rsid w:val="00521AAC"/>
    <w:rsid w:val="00521B8C"/>
    <w:rsid w:val="005242F0"/>
    <w:rsid w:val="00524CA9"/>
    <w:rsid w:val="00526B6F"/>
    <w:rsid w:val="0053142A"/>
    <w:rsid w:val="0053206E"/>
    <w:rsid w:val="005347FC"/>
    <w:rsid w:val="00535758"/>
    <w:rsid w:val="00540A87"/>
    <w:rsid w:val="00541CA3"/>
    <w:rsid w:val="00544702"/>
    <w:rsid w:val="005479F5"/>
    <w:rsid w:val="00551B83"/>
    <w:rsid w:val="005558CF"/>
    <w:rsid w:val="00556E1D"/>
    <w:rsid w:val="00560492"/>
    <w:rsid w:val="00561D8D"/>
    <w:rsid w:val="005655DA"/>
    <w:rsid w:val="005658F5"/>
    <w:rsid w:val="0056763E"/>
    <w:rsid w:val="00570EB9"/>
    <w:rsid w:val="005713B7"/>
    <w:rsid w:val="0057169E"/>
    <w:rsid w:val="00577A52"/>
    <w:rsid w:val="00580107"/>
    <w:rsid w:val="005811BC"/>
    <w:rsid w:val="00584A76"/>
    <w:rsid w:val="00586C80"/>
    <w:rsid w:val="0058747E"/>
    <w:rsid w:val="00587F6D"/>
    <w:rsid w:val="005910B3"/>
    <w:rsid w:val="005927CF"/>
    <w:rsid w:val="00592DE5"/>
    <w:rsid w:val="005939A4"/>
    <w:rsid w:val="00594CF2"/>
    <w:rsid w:val="00597DA3"/>
    <w:rsid w:val="005A1864"/>
    <w:rsid w:val="005A1B40"/>
    <w:rsid w:val="005A7306"/>
    <w:rsid w:val="005A7381"/>
    <w:rsid w:val="005A772A"/>
    <w:rsid w:val="005B207E"/>
    <w:rsid w:val="005B2D8C"/>
    <w:rsid w:val="005B41E8"/>
    <w:rsid w:val="005B653A"/>
    <w:rsid w:val="005B7115"/>
    <w:rsid w:val="005C3B7F"/>
    <w:rsid w:val="005C6516"/>
    <w:rsid w:val="005C7544"/>
    <w:rsid w:val="005D1F5B"/>
    <w:rsid w:val="005D2248"/>
    <w:rsid w:val="005D3F3A"/>
    <w:rsid w:val="005D4B05"/>
    <w:rsid w:val="005D6D26"/>
    <w:rsid w:val="005D761F"/>
    <w:rsid w:val="005E3602"/>
    <w:rsid w:val="005F4A7E"/>
    <w:rsid w:val="005F5E51"/>
    <w:rsid w:val="00600AD8"/>
    <w:rsid w:val="00603C1C"/>
    <w:rsid w:val="006067C8"/>
    <w:rsid w:val="00610D3E"/>
    <w:rsid w:val="00612402"/>
    <w:rsid w:val="0061646C"/>
    <w:rsid w:val="00621109"/>
    <w:rsid w:val="006235EE"/>
    <w:rsid w:val="0062498C"/>
    <w:rsid w:val="006301BA"/>
    <w:rsid w:val="00634095"/>
    <w:rsid w:val="006362FF"/>
    <w:rsid w:val="006416FA"/>
    <w:rsid w:val="00642564"/>
    <w:rsid w:val="00642ED4"/>
    <w:rsid w:val="00645857"/>
    <w:rsid w:val="00650609"/>
    <w:rsid w:val="00654E66"/>
    <w:rsid w:val="006550A5"/>
    <w:rsid w:val="006604A7"/>
    <w:rsid w:val="006604E7"/>
    <w:rsid w:val="0066272C"/>
    <w:rsid w:val="00662AB0"/>
    <w:rsid w:val="006670DA"/>
    <w:rsid w:val="00670916"/>
    <w:rsid w:val="00671E20"/>
    <w:rsid w:val="00673BA4"/>
    <w:rsid w:val="00676D1F"/>
    <w:rsid w:val="00680165"/>
    <w:rsid w:val="00680AF8"/>
    <w:rsid w:val="0068235D"/>
    <w:rsid w:val="00685642"/>
    <w:rsid w:val="006856E5"/>
    <w:rsid w:val="00685A73"/>
    <w:rsid w:val="0068626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A9B"/>
    <w:rsid w:val="006B6FF1"/>
    <w:rsid w:val="006B7B74"/>
    <w:rsid w:val="006C3095"/>
    <w:rsid w:val="006C674B"/>
    <w:rsid w:val="006D2A0F"/>
    <w:rsid w:val="006D4225"/>
    <w:rsid w:val="006D47D2"/>
    <w:rsid w:val="006D611D"/>
    <w:rsid w:val="006D6933"/>
    <w:rsid w:val="006D77BB"/>
    <w:rsid w:val="006E1144"/>
    <w:rsid w:val="006E1E48"/>
    <w:rsid w:val="006E2345"/>
    <w:rsid w:val="006E4F62"/>
    <w:rsid w:val="006F2B4E"/>
    <w:rsid w:val="006F2BE0"/>
    <w:rsid w:val="006F3AB2"/>
    <w:rsid w:val="0070646B"/>
    <w:rsid w:val="007066FA"/>
    <w:rsid w:val="00707941"/>
    <w:rsid w:val="00712498"/>
    <w:rsid w:val="007128E1"/>
    <w:rsid w:val="00712B9A"/>
    <w:rsid w:val="00712FE7"/>
    <w:rsid w:val="00712FE9"/>
    <w:rsid w:val="00713D69"/>
    <w:rsid w:val="00715BCC"/>
    <w:rsid w:val="00716E9F"/>
    <w:rsid w:val="00721FC8"/>
    <w:rsid w:val="00723BD0"/>
    <w:rsid w:val="00724F51"/>
    <w:rsid w:val="00726D4D"/>
    <w:rsid w:val="00727982"/>
    <w:rsid w:val="00734F4D"/>
    <w:rsid w:val="007366B9"/>
    <w:rsid w:val="0074030B"/>
    <w:rsid w:val="0074101D"/>
    <w:rsid w:val="00741A10"/>
    <w:rsid w:val="00742689"/>
    <w:rsid w:val="00746E2C"/>
    <w:rsid w:val="00747A2C"/>
    <w:rsid w:val="00750CEB"/>
    <w:rsid w:val="00752857"/>
    <w:rsid w:val="00762283"/>
    <w:rsid w:val="00762C4B"/>
    <w:rsid w:val="00762E73"/>
    <w:rsid w:val="0076572F"/>
    <w:rsid w:val="00765FC8"/>
    <w:rsid w:val="007661AA"/>
    <w:rsid w:val="007664C6"/>
    <w:rsid w:val="00770020"/>
    <w:rsid w:val="00770473"/>
    <w:rsid w:val="00770490"/>
    <w:rsid w:val="00774217"/>
    <w:rsid w:val="00774B4C"/>
    <w:rsid w:val="007755E7"/>
    <w:rsid w:val="007808DE"/>
    <w:rsid w:val="00780A03"/>
    <w:rsid w:val="00781288"/>
    <w:rsid w:val="00781876"/>
    <w:rsid w:val="0078274A"/>
    <w:rsid w:val="007834B7"/>
    <w:rsid w:val="00785196"/>
    <w:rsid w:val="00785654"/>
    <w:rsid w:val="00785FEE"/>
    <w:rsid w:val="00793494"/>
    <w:rsid w:val="007A28DC"/>
    <w:rsid w:val="007A446F"/>
    <w:rsid w:val="007A52C4"/>
    <w:rsid w:val="007A6272"/>
    <w:rsid w:val="007A743E"/>
    <w:rsid w:val="007B0D50"/>
    <w:rsid w:val="007B0E1D"/>
    <w:rsid w:val="007B0FEA"/>
    <w:rsid w:val="007B21C5"/>
    <w:rsid w:val="007B319F"/>
    <w:rsid w:val="007B3B93"/>
    <w:rsid w:val="007B505C"/>
    <w:rsid w:val="007C0B20"/>
    <w:rsid w:val="007C2B61"/>
    <w:rsid w:val="007C3B6C"/>
    <w:rsid w:val="007C3C41"/>
    <w:rsid w:val="007C7151"/>
    <w:rsid w:val="007C742F"/>
    <w:rsid w:val="007C772F"/>
    <w:rsid w:val="007D4E54"/>
    <w:rsid w:val="007D5A9E"/>
    <w:rsid w:val="007D6048"/>
    <w:rsid w:val="007D6C01"/>
    <w:rsid w:val="007E0783"/>
    <w:rsid w:val="007E1F3B"/>
    <w:rsid w:val="007E1FF2"/>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170E"/>
    <w:rsid w:val="00853D2E"/>
    <w:rsid w:val="00853D81"/>
    <w:rsid w:val="008556A6"/>
    <w:rsid w:val="00861537"/>
    <w:rsid w:val="008627A1"/>
    <w:rsid w:val="00863AFE"/>
    <w:rsid w:val="00863EBB"/>
    <w:rsid w:val="00866314"/>
    <w:rsid w:val="008671F5"/>
    <w:rsid w:val="00871645"/>
    <w:rsid w:val="00872512"/>
    <w:rsid w:val="00874FE0"/>
    <w:rsid w:val="00875CB4"/>
    <w:rsid w:val="008764E7"/>
    <w:rsid w:val="00884014"/>
    <w:rsid w:val="00885543"/>
    <w:rsid w:val="00885DDB"/>
    <w:rsid w:val="00891A01"/>
    <w:rsid w:val="008921D3"/>
    <w:rsid w:val="00892E8F"/>
    <w:rsid w:val="00893454"/>
    <w:rsid w:val="008938C8"/>
    <w:rsid w:val="008A0249"/>
    <w:rsid w:val="008A24BF"/>
    <w:rsid w:val="008A4BA1"/>
    <w:rsid w:val="008A696D"/>
    <w:rsid w:val="008B0C15"/>
    <w:rsid w:val="008B24BB"/>
    <w:rsid w:val="008B4235"/>
    <w:rsid w:val="008B6A34"/>
    <w:rsid w:val="008B6E98"/>
    <w:rsid w:val="008B7BBD"/>
    <w:rsid w:val="008B7DF8"/>
    <w:rsid w:val="008C0ECF"/>
    <w:rsid w:val="008C597F"/>
    <w:rsid w:val="008C5EEC"/>
    <w:rsid w:val="008C60E9"/>
    <w:rsid w:val="008D73E1"/>
    <w:rsid w:val="008E0A4B"/>
    <w:rsid w:val="008E314F"/>
    <w:rsid w:val="008E4239"/>
    <w:rsid w:val="008E4A88"/>
    <w:rsid w:val="008E4FC9"/>
    <w:rsid w:val="008E715E"/>
    <w:rsid w:val="008F2C5A"/>
    <w:rsid w:val="008F616D"/>
    <w:rsid w:val="008F6413"/>
    <w:rsid w:val="008F68CF"/>
    <w:rsid w:val="008F7D93"/>
    <w:rsid w:val="0090028C"/>
    <w:rsid w:val="00904C88"/>
    <w:rsid w:val="009050A8"/>
    <w:rsid w:val="00906173"/>
    <w:rsid w:val="00906356"/>
    <w:rsid w:val="00906895"/>
    <w:rsid w:val="0090773A"/>
    <w:rsid w:val="00907B52"/>
    <w:rsid w:val="009100AC"/>
    <w:rsid w:val="009112A9"/>
    <w:rsid w:val="00912016"/>
    <w:rsid w:val="009147F7"/>
    <w:rsid w:val="00915127"/>
    <w:rsid w:val="009225B4"/>
    <w:rsid w:val="00922EBD"/>
    <w:rsid w:val="00927141"/>
    <w:rsid w:val="00930C81"/>
    <w:rsid w:val="00930D32"/>
    <w:rsid w:val="00931377"/>
    <w:rsid w:val="00931702"/>
    <w:rsid w:val="00931937"/>
    <w:rsid w:val="00932EA8"/>
    <w:rsid w:val="00933D69"/>
    <w:rsid w:val="00934967"/>
    <w:rsid w:val="00934D4B"/>
    <w:rsid w:val="00935866"/>
    <w:rsid w:val="009403DA"/>
    <w:rsid w:val="00944AB4"/>
    <w:rsid w:val="00947D91"/>
    <w:rsid w:val="009526FD"/>
    <w:rsid w:val="00952E14"/>
    <w:rsid w:val="00954B7C"/>
    <w:rsid w:val="0095748C"/>
    <w:rsid w:val="0096268B"/>
    <w:rsid w:val="00965EC6"/>
    <w:rsid w:val="00966889"/>
    <w:rsid w:val="00976148"/>
    <w:rsid w:val="009776DE"/>
    <w:rsid w:val="0098134C"/>
    <w:rsid w:val="009819AE"/>
    <w:rsid w:val="009829B0"/>
    <w:rsid w:val="00983910"/>
    <w:rsid w:val="00983A27"/>
    <w:rsid w:val="00984936"/>
    <w:rsid w:val="009928D4"/>
    <w:rsid w:val="00994D53"/>
    <w:rsid w:val="00996AC8"/>
    <w:rsid w:val="009A2280"/>
    <w:rsid w:val="009A2C6C"/>
    <w:rsid w:val="009B1D86"/>
    <w:rsid w:val="009B2CB0"/>
    <w:rsid w:val="009B39E0"/>
    <w:rsid w:val="009B48F1"/>
    <w:rsid w:val="009B6CC1"/>
    <w:rsid w:val="009C0567"/>
    <w:rsid w:val="009C0727"/>
    <w:rsid w:val="009C0DFB"/>
    <w:rsid w:val="009C0F38"/>
    <w:rsid w:val="009C1AD5"/>
    <w:rsid w:val="009C2D1D"/>
    <w:rsid w:val="009C3890"/>
    <w:rsid w:val="009C40E1"/>
    <w:rsid w:val="009C4A6F"/>
    <w:rsid w:val="009C628D"/>
    <w:rsid w:val="009D0348"/>
    <w:rsid w:val="009D1BE4"/>
    <w:rsid w:val="009D5DE0"/>
    <w:rsid w:val="009D62B1"/>
    <w:rsid w:val="009D77E8"/>
    <w:rsid w:val="009E0843"/>
    <w:rsid w:val="009E2157"/>
    <w:rsid w:val="009E2929"/>
    <w:rsid w:val="009E5870"/>
    <w:rsid w:val="009F3DD0"/>
    <w:rsid w:val="009F4669"/>
    <w:rsid w:val="009F67CE"/>
    <w:rsid w:val="00A023AE"/>
    <w:rsid w:val="00A0535F"/>
    <w:rsid w:val="00A05FD2"/>
    <w:rsid w:val="00A068D6"/>
    <w:rsid w:val="00A07429"/>
    <w:rsid w:val="00A126D8"/>
    <w:rsid w:val="00A17573"/>
    <w:rsid w:val="00A33FD3"/>
    <w:rsid w:val="00A34818"/>
    <w:rsid w:val="00A35A6B"/>
    <w:rsid w:val="00A426D9"/>
    <w:rsid w:val="00A45407"/>
    <w:rsid w:val="00A500BD"/>
    <w:rsid w:val="00A50244"/>
    <w:rsid w:val="00A50E31"/>
    <w:rsid w:val="00A5392F"/>
    <w:rsid w:val="00A53DA9"/>
    <w:rsid w:val="00A55F4E"/>
    <w:rsid w:val="00A57448"/>
    <w:rsid w:val="00A57ACE"/>
    <w:rsid w:val="00A61831"/>
    <w:rsid w:val="00A636F7"/>
    <w:rsid w:val="00A6446C"/>
    <w:rsid w:val="00A653A6"/>
    <w:rsid w:val="00A65439"/>
    <w:rsid w:val="00A66640"/>
    <w:rsid w:val="00A66F72"/>
    <w:rsid w:val="00A712A2"/>
    <w:rsid w:val="00A72864"/>
    <w:rsid w:val="00A73A6E"/>
    <w:rsid w:val="00A73DDE"/>
    <w:rsid w:val="00A81045"/>
    <w:rsid w:val="00A81933"/>
    <w:rsid w:val="00A81B15"/>
    <w:rsid w:val="00A85234"/>
    <w:rsid w:val="00A85C25"/>
    <w:rsid w:val="00A85DBC"/>
    <w:rsid w:val="00A87366"/>
    <w:rsid w:val="00A878EF"/>
    <w:rsid w:val="00A938E6"/>
    <w:rsid w:val="00A9656B"/>
    <w:rsid w:val="00AA0F2D"/>
    <w:rsid w:val="00AA24C1"/>
    <w:rsid w:val="00AA4CA6"/>
    <w:rsid w:val="00AA4DD5"/>
    <w:rsid w:val="00AA5DEE"/>
    <w:rsid w:val="00AB3F85"/>
    <w:rsid w:val="00AC062B"/>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60A3"/>
    <w:rsid w:val="00AE747D"/>
    <w:rsid w:val="00AE77EC"/>
    <w:rsid w:val="00AF1CC9"/>
    <w:rsid w:val="00AF4F26"/>
    <w:rsid w:val="00AF720F"/>
    <w:rsid w:val="00B010BC"/>
    <w:rsid w:val="00B01679"/>
    <w:rsid w:val="00B02F68"/>
    <w:rsid w:val="00B03CAE"/>
    <w:rsid w:val="00B05546"/>
    <w:rsid w:val="00B067A5"/>
    <w:rsid w:val="00B06E27"/>
    <w:rsid w:val="00B12421"/>
    <w:rsid w:val="00B12FE2"/>
    <w:rsid w:val="00B15E24"/>
    <w:rsid w:val="00B22E92"/>
    <w:rsid w:val="00B260AF"/>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59C"/>
    <w:rsid w:val="00B64ABD"/>
    <w:rsid w:val="00B70989"/>
    <w:rsid w:val="00B7345A"/>
    <w:rsid w:val="00B73543"/>
    <w:rsid w:val="00B739BA"/>
    <w:rsid w:val="00B80274"/>
    <w:rsid w:val="00B8446C"/>
    <w:rsid w:val="00B84970"/>
    <w:rsid w:val="00B87ECE"/>
    <w:rsid w:val="00B925DD"/>
    <w:rsid w:val="00B92FAA"/>
    <w:rsid w:val="00B95A46"/>
    <w:rsid w:val="00BA1D66"/>
    <w:rsid w:val="00BA73B1"/>
    <w:rsid w:val="00BA799F"/>
    <w:rsid w:val="00BB087F"/>
    <w:rsid w:val="00BB27BE"/>
    <w:rsid w:val="00BB556B"/>
    <w:rsid w:val="00BB5FFE"/>
    <w:rsid w:val="00BB6A38"/>
    <w:rsid w:val="00BC40A6"/>
    <w:rsid w:val="00BC459E"/>
    <w:rsid w:val="00BC4CBB"/>
    <w:rsid w:val="00BC5AE7"/>
    <w:rsid w:val="00BC7FED"/>
    <w:rsid w:val="00BD14EA"/>
    <w:rsid w:val="00BD761C"/>
    <w:rsid w:val="00BD7B79"/>
    <w:rsid w:val="00BE1672"/>
    <w:rsid w:val="00BE48B6"/>
    <w:rsid w:val="00BE5725"/>
    <w:rsid w:val="00BE7095"/>
    <w:rsid w:val="00BE78BD"/>
    <w:rsid w:val="00BF03BB"/>
    <w:rsid w:val="00BF28CB"/>
    <w:rsid w:val="00BF35CC"/>
    <w:rsid w:val="00BF7F29"/>
    <w:rsid w:val="00BF7F3A"/>
    <w:rsid w:val="00C02D18"/>
    <w:rsid w:val="00C02DEA"/>
    <w:rsid w:val="00C03792"/>
    <w:rsid w:val="00C04118"/>
    <w:rsid w:val="00C04C16"/>
    <w:rsid w:val="00C0547C"/>
    <w:rsid w:val="00C07A28"/>
    <w:rsid w:val="00C16EAA"/>
    <w:rsid w:val="00C20409"/>
    <w:rsid w:val="00C23B94"/>
    <w:rsid w:val="00C26212"/>
    <w:rsid w:val="00C26EEE"/>
    <w:rsid w:val="00C3198F"/>
    <w:rsid w:val="00C329CB"/>
    <w:rsid w:val="00C34F14"/>
    <w:rsid w:val="00C36435"/>
    <w:rsid w:val="00C42EA1"/>
    <w:rsid w:val="00C43723"/>
    <w:rsid w:val="00C47EDE"/>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1D76"/>
    <w:rsid w:val="00C82C1B"/>
    <w:rsid w:val="00C83065"/>
    <w:rsid w:val="00C8380C"/>
    <w:rsid w:val="00C84376"/>
    <w:rsid w:val="00C847AC"/>
    <w:rsid w:val="00C907E8"/>
    <w:rsid w:val="00C91E2D"/>
    <w:rsid w:val="00C93060"/>
    <w:rsid w:val="00C94692"/>
    <w:rsid w:val="00C95112"/>
    <w:rsid w:val="00C96A24"/>
    <w:rsid w:val="00C97998"/>
    <w:rsid w:val="00C97B91"/>
    <w:rsid w:val="00CA253A"/>
    <w:rsid w:val="00CA3229"/>
    <w:rsid w:val="00CA32E8"/>
    <w:rsid w:val="00CA40DE"/>
    <w:rsid w:val="00CA559C"/>
    <w:rsid w:val="00CA6520"/>
    <w:rsid w:val="00CB1793"/>
    <w:rsid w:val="00CB203F"/>
    <w:rsid w:val="00CB2E29"/>
    <w:rsid w:val="00CB2F57"/>
    <w:rsid w:val="00CB3271"/>
    <w:rsid w:val="00CB3746"/>
    <w:rsid w:val="00CB77C1"/>
    <w:rsid w:val="00CC26C6"/>
    <w:rsid w:val="00CC5EE3"/>
    <w:rsid w:val="00CD03C9"/>
    <w:rsid w:val="00CD2A32"/>
    <w:rsid w:val="00CD4DC8"/>
    <w:rsid w:val="00CD6473"/>
    <w:rsid w:val="00CE0A81"/>
    <w:rsid w:val="00CE0F68"/>
    <w:rsid w:val="00CE3915"/>
    <w:rsid w:val="00CE5D2F"/>
    <w:rsid w:val="00CE64A9"/>
    <w:rsid w:val="00CE6621"/>
    <w:rsid w:val="00CE6B6C"/>
    <w:rsid w:val="00CF1288"/>
    <w:rsid w:val="00CF1369"/>
    <w:rsid w:val="00CF1BA7"/>
    <w:rsid w:val="00CF21D8"/>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40453"/>
    <w:rsid w:val="00D50D6E"/>
    <w:rsid w:val="00D50DBD"/>
    <w:rsid w:val="00D520E4"/>
    <w:rsid w:val="00D526A5"/>
    <w:rsid w:val="00D53BFB"/>
    <w:rsid w:val="00D5415B"/>
    <w:rsid w:val="00D55AF6"/>
    <w:rsid w:val="00D55F77"/>
    <w:rsid w:val="00D573B6"/>
    <w:rsid w:val="00D575F4"/>
    <w:rsid w:val="00D57DFA"/>
    <w:rsid w:val="00D57FF1"/>
    <w:rsid w:val="00D60B9E"/>
    <w:rsid w:val="00D651AF"/>
    <w:rsid w:val="00D66315"/>
    <w:rsid w:val="00D70E88"/>
    <w:rsid w:val="00D70F9D"/>
    <w:rsid w:val="00D71D3B"/>
    <w:rsid w:val="00D75D35"/>
    <w:rsid w:val="00D8004F"/>
    <w:rsid w:val="00D80F86"/>
    <w:rsid w:val="00D839B8"/>
    <w:rsid w:val="00D83AAD"/>
    <w:rsid w:val="00D84411"/>
    <w:rsid w:val="00D85C68"/>
    <w:rsid w:val="00D86058"/>
    <w:rsid w:val="00D90132"/>
    <w:rsid w:val="00D9135B"/>
    <w:rsid w:val="00D91AAD"/>
    <w:rsid w:val="00D91D89"/>
    <w:rsid w:val="00D929DA"/>
    <w:rsid w:val="00DA025E"/>
    <w:rsid w:val="00DA13FA"/>
    <w:rsid w:val="00DA518A"/>
    <w:rsid w:val="00DA706D"/>
    <w:rsid w:val="00DB0073"/>
    <w:rsid w:val="00DB0BA5"/>
    <w:rsid w:val="00DB4DD4"/>
    <w:rsid w:val="00DC39A9"/>
    <w:rsid w:val="00DC53E7"/>
    <w:rsid w:val="00DC756C"/>
    <w:rsid w:val="00DD06E0"/>
    <w:rsid w:val="00DD0C2C"/>
    <w:rsid w:val="00DD38BA"/>
    <w:rsid w:val="00DD576B"/>
    <w:rsid w:val="00DE22B1"/>
    <w:rsid w:val="00DE283D"/>
    <w:rsid w:val="00DE60C1"/>
    <w:rsid w:val="00DE67FC"/>
    <w:rsid w:val="00DE7A82"/>
    <w:rsid w:val="00DF0815"/>
    <w:rsid w:val="00DF30DF"/>
    <w:rsid w:val="00DF4AA7"/>
    <w:rsid w:val="00DF7964"/>
    <w:rsid w:val="00E02397"/>
    <w:rsid w:val="00E064D0"/>
    <w:rsid w:val="00E06B0C"/>
    <w:rsid w:val="00E07B9A"/>
    <w:rsid w:val="00E127C5"/>
    <w:rsid w:val="00E15F57"/>
    <w:rsid w:val="00E200B8"/>
    <w:rsid w:val="00E22B3F"/>
    <w:rsid w:val="00E237F4"/>
    <w:rsid w:val="00E238E4"/>
    <w:rsid w:val="00E253B2"/>
    <w:rsid w:val="00E26F58"/>
    <w:rsid w:val="00E304A2"/>
    <w:rsid w:val="00E30FEC"/>
    <w:rsid w:val="00E31CCF"/>
    <w:rsid w:val="00E32A4A"/>
    <w:rsid w:val="00E4069E"/>
    <w:rsid w:val="00E4076B"/>
    <w:rsid w:val="00E43552"/>
    <w:rsid w:val="00E45EF3"/>
    <w:rsid w:val="00E47B63"/>
    <w:rsid w:val="00E519C5"/>
    <w:rsid w:val="00E52777"/>
    <w:rsid w:val="00E5329C"/>
    <w:rsid w:val="00E5363C"/>
    <w:rsid w:val="00E54AF8"/>
    <w:rsid w:val="00E55ABC"/>
    <w:rsid w:val="00E57B74"/>
    <w:rsid w:val="00E6150C"/>
    <w:rsid w:val="00E61DFE"/>
    <w:rsid w:val="00E62283"/>
    <w:rsid w:val="00E63F05"/>
    <w:rsid w:val="00E70031"/>
    <w:rsid w:val="00E713C7"/>
    <w:rsid w:val="00E73256"/>
    <w:rsid w:val="00E73617"/>
    <w:rsid w:val="00E75C57"/>
    <w:rsid w:val="00E80E0E"/>
    <w:rsid w:val="00E81E3D"/>
    <w:rsid w:val="00E845C2"/>
    <w:rsid w:val="00E8629F"/>
    <w:rsid w:val="00E86553"/>
    <w:rsid w:val="00E902E8"/>
    <w:rsid w:val="00E908D1"/>
    <w:rsid w:val="00E93AD2"/>
    <w:rsid w:val="00EA1146"/>
    <w:rsid w:val="00EA15EB"/>
    <w:rsid w:val="00EA20D4"/>
    <w:rsid w:val="00EA3C24"/>
    <w:rsid w:val="00EA5C32"/>
    <w:rsid w:val="00EA6691"/>
    <w:rsid w:val="00EA7566"/>
    <w:rsid w:val="00EA7B28"/>
    <w:rsid w:val="00EB2122"/>
    <w:rsid w:val="00EB342C"/>
    <w:rsid w:val="00EB47AD"/>
    <w:rsid w:val="00EB51D8"/>
    <w:rsid w:val="00EB5CED"/>
    <w:rsid w:val="00EB6FFB"/>
    <w:rsid w:val="00EC18D8"/>
    <w:rsid w:val="00EC2A82"/>
    <w:rsid w:val="00EC44C8"/>
    <w:rsid w:val="00EC49ED"/>
    <w:rsid w:val="00EC4B85"/>
    <w:rsid w:val="00EC556A"/>
    <w:rsid w:val="00EC7140"/>
    <w:rsid w:val="00EC722B"/>
    <w:rsid w:val="00ED0555"/>
    <w:rsid w:val="00ED2DEB"/>
    <w:rsid w:val="00ED509A"/>
    <w:rsid w:val="00ED5262"/>
    <w:rsid w:val="00ED565B"/>
    <w:rsid w:val="00ED5D0F"/>
    <w:rsid w:val="00EE11B3"/>
    <w:rsid w:val="00EE2E65"/>
    <w:rsid w:val="00EE3C68"/>
    <w:rsid w:val="00EF2D85"/>
    <w:rsid w:val="00EF3BAD"/>
    <w:rsid w:val="00EF3D28"/>
    <w:rsid w:val="00EF4968"/>
    <w:rsid w:val="00EF4D9E"/>
    <w:rsid w:val="00EF5449"/>
    <w:rsid w:val="00EF5D37"/>
    <w:rsid w:val="00EF7BA9"/>
    <w:rsid w:val="00F00944"/>
    <w:rsid w:val="00F023A9"/>
    <w:rsid w:val="00F04C81"/>
    <w:rsid w:val="00F06C54"/>
    <w:rsid w:val="00F071D0"/>
    <w:rsid w:val="00F072D8"/>
    <w:rsid w:val="00F10825"/>
    <w:rsid w:val="00F10A2D"/>
    <w:rsid w:val="00F13549"/>
    <w:rsid w:val="00F142BE"/>
    <w:rsid w:val="00F15C84"/>
    <w:rsid w:val="00F16188"/>
    <w:rsid w:val="00F20B94"/>
    <w:rsid w:val="00F21AA3"/>
    <w:rsid w:val="00F21B36"/>
    <w:rsid w:val="00F21FA0"/>
    <w:rsid w:val="00F22248"/>
    <w:rsid w:val="00F22AF9"/>
    <w:rsid w:val="00F236B2"/>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4283"/>
    <w:rsid w:val="00F75B23"/>
    <w:rsid w:val="00F76FBE"/>
    <w:rsid w:val="00F81BB6"/>
    <w:rsid w:val="00F835C1"/>
    <w:rsid w:val="00F84CC4"/>
    <w:rsid w:val="00F84DD8"/>
    <w:rsid w:val="00F86875"/>
    <w:rsid w:val="00F8704F"/>
    <w:rsid w:val="00F877A9"/>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33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Placeholder Text"/>
    <w:basedOn w:val="a0"/>
    <w:uiPriority w:val="99"/>
    <w:semiHidden/>
    <w:rsid w:val="00994D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0686991">
      <w:bodyDiv w:val="1"/>
      <w:marLeft w:val="0"/>
      <w:marRight w:val="0"/>
      <w:marTop w:val="0"/>
      <w:marBottom w:val="0"/>
      <w:divBdr>
        <w:top w:val="none" w:sz="0" w:space="0" w:color="auto"/>
        <w:left w:val="none" w:sz="0" w:space="0" w:color="auto"/>
        <w:bottom w:val="none" w:sz="0" w:space="0" w:color="auto"/>
        <w:right w:val="none" w:sz="0" w:space="0" w:color="auto"/>
      </w:divBdr>
      <w:divsChild>
        <w:div w:id="467088341">
          <w:marLeft w:val="547"/>
          <w:marRight w:val="0"/>
          <w:marTop w:val="115"/>
          <w:marBottom w:val="0"/>
          <w:divBdr>
            <w:top w:val="none" w:sz="0" w:space="0" w:color="auto"/>
            <w:left w:val="none" w:sz="0" w:space="0" w:color="auto"/>
            <w:bottom w:val="none" w:sz="0" w:space="0" w:color="auto"/>
            <w:right w:val="none" w:sz="0" w:space="0" w:color="auto"/>
          </w:divBdr>
        </w:div>
        <w:div w:id="927812621">
          <w:marLeft w:val="1166"/>
          <w:marRight w:val="0"/>
          <w:marTop w:val="86"/>
          <w:marBottom w:val="0"/>
          <w:divBdr>
            <w:top w:val="none" w:sz="0" w:space="0" w:color="auto"/>
            <w:left w:val="none" w:sz="0" w:space="0" w:color="auto"/>
            <w:bottom w:val="none" w:sz="0" w:space="0" w:color="auto"/>
            <w:right w:val="none" w:sz="0" w:space="0" w:color="auto"/>
          </w:divBdr>
        </w:div>
        <w:div w:id="1170759338">
          <w:marLeft w:val="1166"/>
          <w:marRight w:val="0"/>
          <w:marTop w:val="86"/>
          <w:marBottom w:val="0"/>
          <w:divBdr>
            <w:top w:val="none" w:sz="0" w:space="0" w:color="auto"/>
            <w:left w:val="none" w:sz="0" w:space="0" w:color="auto"/>
            <w:bottom w:val="none" w:sz="0" w:space="0" w:color="auto"/>
            <w:right w:val="none" w:sz="0" w:space="0" w:color="auto"/>
          </w:divBdr>
        </w:div>
        <w:div w:id="459416165">
          <w:marLeft w:val="1166"/>
          <w:marRight w:val="0"/>
          <w:marTop w:val="8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5970125">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51777078">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264095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466</TotalTime>
  <Pages>2</Pages>
  <Words>297</Words>
  <Characters>1694</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38</cp:revision>
  <cp:lastPrinted>2017-04-28T05:57:00Z</cp:lastPrinted>
  <dcterms:created xsi:type="dcterms:W3CDTF">2019-10-04T10:50:00Z</dcterms:created>
  <dcterms:modified xsi:type="dcterms:W3CDTF">2019-11-08T12:39:00Z</dcterms:modified>
</cp:coreProperties>
</file>